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4" w:rsidRPr="00FC27A4" w:rsidRDefault="00C866D4" w:rsidP="00124703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lang w:eastAsia="ar-SA"/>
        </w:rPr>
      </w:pPr>
      <w:r w:rsidRPr="00FC27A4">
        <w:rPr>
          <w:rFonts w:ascii="Times New Roman" w:eastAsia="SimSun" w:hAnsi="Times New Roman"/>
          <w:b/>
          <w:kern w:val="1"/>
          <w:lang w:eastAsia="ar-SA"/>
        </w:rPr>
        <w:t>Паспорт</w:t>
      </w:r>
    </w:p>
    <w:p w:rsidR="00A7089F" w:rsidRPr="00FC27A4" w:rsidRDefault="00C866D4" w:rsidP="0012470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lang w:eastAsia="ar-SA"/>
        </w:rPr>
      </w:pPr>
      <w:r w:rsidRPr="00FC27A4">
        <w:rPr>
          <w:rFonts w:ascii="Times New Roman" w:eastAsia="SimSun" w:hAnsi="Times New Roman"/>
          <w:b/>
          <w:kern w:val="1"/>
          <w:lang w:eastAsia="ar-SA"/>
        </w:rPr>
        <w:t xml:space="preserve">муниципальной </w:t>
      </w:r>
      <w:r w:rsidR="00A7089F" w:rsidRPr="00FC27A4">
        <w:rPr>
          <w:rFonts w:ascii="Times New Roman" w:eastAsia="SimSun" w:hAnsi="Times New Roman"/>
          <w:b/>
          <w:kern w:val="1"/>
          <w:lang w:eastAsia="ar-SA"/>
        </w:rPr>
        <w:t>программы</w:t>
      </w:r>
    </w:p>
    <w:p w:rsidR="00C866D4" w:rsidRPr="00FC27A4" w:rsidRDefault="00C866D4" w:rsidP="0012470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lang w:eastAsia="ar-SA"/>
        </w:rPr>
      </w:pPr>
      <w:r w:rsidRPr="00FC27A4">
        <w:rPr>
          <w:rFonts w:ascii="Times New Roman" w:eastAsia="SimSun" w:hAnsi="Times New Roman"/>
          <w:b/>
          <w:kern w:val="1"/>
          <w:lang w:eastAsia="ar-SA"/>
        </w:rPr>
        <w:t>«Ф</w:t>
      </w:r>
      <w:r w:rsidR="00C777AF" w:rsidRPr="00FC27A4">
        <w:rPr>
          <w:rFonts w:ascii="Times New Roman" w:eastAsia="SimSun" w:hAnsi="Times New Roman"/>
          <w:b/>
          <w:kern w:val="1"/>
          <w:lang w:eastAsia="ar-SA"/>
        </w:rPr>
        <w:t xml:space="preserve">ормирование комфортной </w:t>
      </w:r>
      <w:r w:rsidR="00804A60" w:rsidRPr="00FC27A4">
        <w:rPr>
          <w:rFonts w:ascii="Times New Roman" w:eastAsia="SimSun" w:hAnsi="Times New Roman"/>
          <w:b/>
          <w:kern w:val="1"/>
          <w:lang w:eastAsia="ar-SA"/>
        </w:rPr>
        <w:t>городской (</w:t>
      </w:r>
      <w:r w:rsidR="00C777AF" w:rsidRPr="00FC27A4">
        <w:rPr>
          <w:rFonts w:ascii="Times New Roman" w:eastAsia="SimSun" w:hAnsi="Times New Roman"/>
          <w:b/>
          <w:kern w:val="1"/>
          <w:lang w:eastAsia="ar-SA"/>
        </w:rPr>
        <w:t>сельской</w:t>
      </w:r>
      <w:r w:rsidR="00804A60" w:rsidRPr="00FC27A4">
        <w:rPr>
          <w:rFonts w:ascii="Times New Roman" w:eastAsia="SimSun" w:hAnsi="Times New Roman"/>
          <w:b/>
          <w:kern w:val="1"/>
          <w:lang w:eastAsia="ar-SA"/>
        </w:rPr>
        <w:t>)</w:t>
      </w:r>
      <w:r w:rsidR="00A7089F" w:rsidRPr="00FC27A4">
        <w:rPr>
          <w:rFonts w:ascii="Times New Roman" w:eastAsia="SimSun" w:hAnsi="Times New Roman"/>
          <w:b/>
          <w:kern w:val="1"/>
          <w:lang w:eastAsia="ar-SA"/>
        </w:rPr>
        <w:t xml:space="preserve"> </w:t>
      </w:r>
      <w:r w:rsidRPr="00FC27A4">
        <w:rPr>
          <w:rFonts w:ascii="Times New Roman" w:eastAsia="SimSun" w:hAnsi="Times New Roman"/>
          <w:b/>
          <w:kern w:val="1"/>
          <w:lang w:eastAsia="ar-SA"/>
        </w:rPr>
        <w:t xml:space="preserve"> среды» на 2018-2022 </w:t>
      </w:r>
      <w:r w:rsidR="00D37B14" w:rsidRPr="00FC27A4">
        <w:rPr>
          <w:rFonts w:ascii="Times New Roman" w:eastAsia="SimSun" w:hAnsi="Times New Roman"/>
          <w:b/>
          <w:kern w:val="1"/>
          <w:lang w:eastAsia="ar-SA"/>
        </w:rPr>
        <w:t xml:space="preserve"> (далее – Программа)</w:t>
      </w:r>
    </w:p>
    <w:p w:rsidR="00C866D4" w:rsidRPr="00E94732" w:rsidRDefault="00C777AF" w:rsidP="0012470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lang w:eastAsia="ar-SA"/>
        </w:rPr>
      </w:pPr>
      <w:r w:rsidRPr="00FC27A4">
        <w:rPr>
          <w:rFonts w:ascii="Times New Roman" w:eastAsia="SimSun" w:hAnsi="Times New Roman"/>
          <w:b/>
          <w:kern w:val="1"/>
          <w:lang w:eastAsia="ar-SA"/>
        </w:rPr>
        <w:t xml:space="preserve">муниципального образования </w:t>
      </w:r>
      <w:r w:rsidR="00284931">
        <w:rPr>
          <w:rFonts w:ascii="Times New Roman" w:eastAsia="SimSun" w:hAnsi="Times New Roman"/>
          <w:b/>
          <w:kern w:val="1"/>
          <w:lang w:eastAsia="ar-SA"/>
        </w:rPr>
        <w:t xml:space="preserve">Пинчугский </w:t>
      </w:r>
      <w:r w:rsidRPr="00FC27A4">
        <w:rPr>
          <w:rFonts w:ascii="Times New Roman" w:eastAsia="SimSun" w:hAnsi="Times New Roman"/>
          <w:b/>
          <w:kern w:val="1"/>
          <w:lang w:eastAsia="ar-SA"/>
        </w:rPr>
        <w:t>сельсовет Богучанского района Красноярского края</w:t>
      </w:r>
    </w:p>
    <w:p w:rsidR="00C866D4" w:rsidRPr="00C777AF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C777AF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777AF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777AF" w:rsidRDefault="00C777AF" w:rsidP="0028493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28493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Пинчугского </w:t>
            </w:r>
            <w:r w:rsidRPr="00C777A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сельсовета Богучанского района Красноярского края</w:t>
            </w:r>
          </w:p>
        </w:tc>
      </w:tr>
      <w:tr w:rsidR="00C866D4" w:rsidRPr="00C777AF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777AF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C777AF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777AF" w:rsidRDefault="00C777AF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28493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Пинчугского</w:t>
            </w:r>
            <w:r w:rsidR="00284931" w:rsidRPr="00C777A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777A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сельсовета Богучанского района Красноярского края</w:t>
            </w:r>
            <w:r w:rsidR="00576FF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 граждане, их объединения, заинтересованные лица,</w:t>
            </w:r>
            <w:r w:rsidR="00E9473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общественные ор</w:t>
            </w:r>
            <w:r w:rsidR="00576FF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ганизации</w:t>
            </w:r>
          </w:p>
        </w:tc>
      </w:tr>
      <w:tr w:rsidR="00C866D4" w:rsidRPr="00C777AF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777AF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777AF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C777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CB64BD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777AF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777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CB64BD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C777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777AF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C777AF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C777AF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C777AF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C777AF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C777AF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C777AF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7AF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энергосберегающих технологий при освещении улиц, </w:t>
            </w:r>
            <w:r w:rsidRPr="00284931">
              <w:rPr>
                <w:rFonts w:ascii="Times New Roman" w:hAnsi="Times New Roman"/>
                <w:bCs/>
                <w:sz w:val="24"/>
                <w:szCs w:val="24"/>
              </w:rPr>
              <w:t>площадей, с</w:t>
            </w:r>
            <w:r w:rsidR="00BA0159">
              <w:rPr>
                <w:rFonts w:ascii="Times New Roman" w:hAnsi="Times New Roman"/>
                <w:bCs/>
                <w:sz w:val="24"/>
                <w:szCs w:val="24"/>
              </w:rPr>
              <w:t xml:space="preserve">кверов, </w:t>
            </w:r>
            <w:r w:rsidR="00BA0159" w:rsidRPr="009272B7">
              <w:rPr>
                <w:rFonts w:ascii="Times New Roman" w:hAnsi="Times New Roman"/>
                <w:bCs/>
                <w:sz w:val="24"/>
                <w:szCs w:val="24"/>
              </w:rPr>
              <w:t>детских и спортивных площадок</w:t>
            </w:r>
            <w:r w:rsidRPr="009272B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777AF">
              <w:rPr>
                <w:rFonts w:ascii="Times New Roman" w:hAnsi="Times New Roman"/>
                <w:bCs/>
                <w:sz w:val="24"/>
                <w:szCs w:val="24"/>
              </w:rPr>
              <w:t xml:space="preserve"> других объектов внешнего благоустройства</w:t>
            </w:r>
          </w:p>
        </w:tc>
      </w:tr>
      <w:tr w:rsidR="00C866D4" w:rsidRPr="00CB64BD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2E5806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2E580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DC24EF" w:rsidRDefault="00DA6B7D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муниципального образования от общего количества общественных территорий муниципального образования</w:t>
            </w:r>
          </w:p>
          <w:p w:rsidR="00DA6B7D" w:rsidRPr="00DC24EF" w:rsidRDefault="00DA6B7D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B7D" w:rsidRPr="00CB64BD" w:rsidRDefault="00DC24EF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C2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от общей площади общественных территорий муниципального образования</w:t>
            </w:r>
          </w:p>
        </w:tc>
      </w:tr>
      <w:tr w:rsidR="00C866D4" w:rsidRPr="00CB64BD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2E580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2E580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2E5806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2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2E5806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2E5806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CB64BD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2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CB64BD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B64BD" w:rsidRDefault="00C866D4" w:rsidP="0016148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2E580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2E580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2E580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2E580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2E5806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2E5806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866D4" w:rsidRDefault="00C834DD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2E5806"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B1D7D" w:rsidRPr="00CB1D7D" w:rsidRDefault="00CB1D7D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CB64BD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2E580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2E5806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E58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2E5806" w:rsidRPr="00804A60" w:rsidRDefault="002E5806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4A60" w:rsidRDefault="00804A6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4EF" w:rsidRDefault="00DC24EF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4EF" w:rsidRDefault="00DC24EF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FC27A4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27A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C866D4" w:rsidRPr="00FC27A4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FC27A4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27A4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FC27A4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FC27A4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FC27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804A60" w:rsidRPr="00FC2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</w:t>
      </w:r>
      <w:r w:rsidR="00A94157" w:rsidRPr="00FC2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FC2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FC27A4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FC27A4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FC27A4">
        <w:rPr>
          <w:rFonts w:ascii="Times New Roman" w:hAnsi="Times New Roman"/>
          <w:b/>
          <w:sz w:val="24"/>
          <w:szCs w:val="24"/>
          <w:lang w:eastAsia="ru-RU"/>
        </w:rPr>
        <w:t xml:space="preserve">поселений </w:t>
      </w:r>
    </w:p>
    <w:p w:rsidR="00831507" w:rsidRPr="00FC27A4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FC27A4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="00804A60" w:rsidRPr="00FC27A4">
        <w:rPr>
          <w:rFonts w:ascii="Times New Roman" w:eastAsia="Times New Roman" w:hAnsi="Times New Roman"/>
          <w:sz w:val="24"/>
          <w:szCs w:val="24"/>
          <w:lang w:eastAsia="ru-RU"/>
        </w:rPr>
        <w:t>рмирование комфортной городской (сельской)</w:t>
      </w:r>
      <w:r w:rsidR="00F4135A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FC27A4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FC27A4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</w:t>
      </w:r>
      <w:r w:rsidR="00804A6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(сельская) </w:t>
      </w:r>
      <w:r w:rsidR="00C866D4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</w:t>
      </w:r>
      <w:r w:rsidR="00804A6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="00C866D4" w:rsidRPr="00FC27A4">
        <w:rPr>
          <w:rFonts w:ascii="Times New Roman" w:eastAsia="Times New Roman" w:hAnsi="Times New Roman"/>
          <w:sz w:val="24"/>
          <w:szCs w:val="24"/>
          <w:lang w:eastAsia="ru-RU"/>
        </w:rPr>
        <w:t>среды включает в себя проведение работ по благоу</w:t>
      </w:r>
      <w:r w:rsidR="0031797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стройству </w:t>
      </w:r>
      <w:r w:rsidR="00C866D4" w:rsidRPr="00FC27A4">
        <w:rPr>
          <w:rFonts w:ascii="Times New Roman" w:eastAsia="Times New Roman" w:hAnsi="Times New Roman"/>
          <w:sz w:val="24"/>
          <w:szCs w:val="24"/>
          <w:lang w:eastAsia="ru-RU"/>
        </w:rPr>
        <w:t>наиболее посещаемых муниципальных территорий общего пользования (устройство детских и спортивных площадок, зо</w:t>
      </w:r>
      <w:r w:rsidR="0031797A">
        <w:rPr>
          <w:rFonts w:ascii="Times New Roman" w:eastAsia="Times New Roman" w:hAnsi="Times New Roman"/>
          <w:sz w:val="24"/>
          <w:szCs w:val="24"/>
          <w:lang w:eastAsia="ru-RU"/>
        </w:rPr>
        <w:t>н отдыха,</w:t>
      </w:r>
      <w:r w:rsidR="00C866D4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озеленение территорий, устройство наружного освещения). </w:t>
      </w:r>
    </w:p>
    <w:p w:rsidR="0031797A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7A4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8340F2">
        <w:rPr>
          <w:rFonts w:ascii="Times New Roman" w:hAnsi="Times New Roman"/>
          <w:sz w:val="24"/>
          <w:szCs w:val="24"/>
        </w:rPr>
        <w:t>зработке муниципальных программ</w:t>
      </w:r>
      <w:r w:rsidRPr="00FC27A4">
        <w:rPr>
          <w:rFonts w:ascii="Times New Roman" w:hAnsi="Times New Roman"/>
          <w:sz w:val="24"/>
          <w:szCs w:val="24"/>
        </w:rPr>
        <w:t>, содержащих мероприятия по благоустройству территорий.</w:t>
      </w:r>
      <w:r w:rsidR="00A94157" w:rsidRPr="00FC27A4">
        <w:rPr>
          <w:rFonts w:ascii="Times New Roman" w:hAnsi="Times New Roman"/>
          <w:sz w:val="24"/>
          <w:szCs w:val="24"/>
        </w:rPr>
        <w:t xml:space="preserve"> </w:t>
      </w:r>
    </w:p>
    <w:p w:rsidR="00093DEF" w:rsidRPr="00FC27A4" w:rsidRDefault="00093DEF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городской </w:t>
      </w:r>
      <w:r w:rsidR="00804A6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(сельской) </w:t>
      </w:r>
      <w:r w:rsidR="0031797A">
        <w:rPr>
          <w:rFonts w:ascii="Times New Roman" w:eastAsia="Times New Roman" w:hAnsi="Times New Roman"/>
          <w:sz w:val="24"/>
          <w:szCs w:val="24"/>
          <w:lang w:eastAsia="ru-RU"/>
        </w:rPr>
        <w:t>среды:</w:t>
      </w:r>
    </w:p>
    <w:p w:rsidR="005D6830" w:rsidRPr="00FC27A4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FC27A4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FC27A4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</w:t>
      </w:r>
      <w:r w:rsidR="0031797A">
        <w:rPr>
          <w:rFonts w:ascii="Times New Roman" w:eastAsia="Times New Roman" w:hAnsi="Times New Roman"/>
          <w:sz w:val="24"/>
          <w:szCs w:val="24"/>
          <w:lang w:eastAsia="ru-RU"/>
        </w:rPr>
        <w:t>ограмм на 2018-2022 годы в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муниципалитетах с численностью более 1000 человек. </w:t>
      </w:r>
      <w:r w:rsidR="001861B4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FC27A4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="0031797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графика благоустройства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пространств и объектов </w:t>
      </w:r>
      <w:r w:rsidR="00947BF5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FC27A4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A94157" w:rsidRPr="00FC27A4" w:rsidRDefault="00FC27A4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</w:t>
      </w:r>
      <w:r w:rsidR="00C07F00"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C07F0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Pr="00FC27A4">
        <w:rPr>
          <w:sz w:val="24"/>
          <w:szCs w:val="24"/>
        </w:rPr>
        <w:t xml:space="preserve"> 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C27A4">
        <w:rPr>
          <w:rFonts w:ascii="Times New Roman" w:hAnsi="Times New Roman"/>
          <w:sz w:val="24"/>
          <w:szCs w:val="24"/>
        </w:rPr>
        <w:t>т</w:t>
      </w:r>
      <w:r w:rsidRPr="00FC27A4">
        <w:rPr>
          <w:rFonts w:ascii="Times New Roman" w:hAnsi="Times New Roman"/>
          <w:bCs/>
          <w:sz w:val="24"/>
          <w:szCs w:val="24"/>
        </w:rPr>
        <w:t xml:space="preserve">ерритории муниципального образования соответствующего функционального </w:t>
      </w:r>
      <w:r w:rsidR="0031797A">
        <w:rPr>
          <w:rFonts w:ascii="Times New Roman" w:hAnsi="Times New Roman"/>
          <w:bCs/>
          <w:sz w:val="24"/>
          <w:szCs w:val="24"/>
        </w:rPr>
        <w:t>назначения: площадь,</w:t>
      </w:r>
      <w:r w:rsidRPr="00FC27A4">
        <w:rPr>
          <w:rFonts w:ascii="Times New Roman" w:hAnsi="Times New Roman"/>
          <w:bCs/>
          <w:sz w:val="24"/>
          <w:szCs w:val="24"/>
        </w:rPr>
        <w:t xml:space="preserve"> улица, пешеходная зона, сквер, парк, иные территории) </w:t>
      </w:r>
      <w:r w:rsidR="00C07F0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7F00" w:rsidRPr="00FC27A4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FC27A4" w:rsidRDefault="00FC27A4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</w:t>
      </w:r>
      <w:r w:rsidR="00A94157"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FC27A4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FC27A4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FC27A4" w:rsidRDefault="00FC27A4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</w:t>
      </w:r>
      <w:r w:rsidR="00A94157"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FC27A4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FC27A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FC27A4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7A">
        <w:rPr>
          <w:rFonts w:ascii="Times New Roman" w:eastAsia="Times New Roman" w:hAnsi="Times New Roman"/>
          <w:sz w:val="24"/>
          <w:szCs w:val="24"/>
          <w:lang w:eastAsia="ru-RU"/>
        </w:rPr>
        <w:t>За программу отвечает глава</w:t>
      </w:r>
      <w:r w:rsidR="00FA6EE9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 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FC27A4" w:rsidRDefault="00FC27A4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</w:t>
      </w:r>
      <w:r w:rsidR="00A94157"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FC27A4" w:rsidRDefault="00FC27A4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</w:t>
      </w:r>
      <w:r w:rsidR="00A94157" w:rsidRPr="00FC2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FC27A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FC27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4157" w:rsidRPr="00FC27A4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</w:t>
      </w:r>
      <w:r w:rsidR="00831507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пространств соответствующего функционального назначения</w:t>
      </w:r>
      <w:r w:rsidR="008F79C4" w:rsidRPr="00FC27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B1D7D" w:rsidRDefault="00CB1D7D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B1D7D" w:rsidRDefault="00CB1D7D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B1D7D" w:rsidRDefault="00CB1D7D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55FA" w:rsidRDefault="002155FA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55FA" w:rsidRDefault="002155FA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B1D7D" w:rsidRDefault="00CB1D7D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336B8" w:rsidRDefault="006336B8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B1D7D" w:rsidRPr="00CA2B09" w:rsidRDefault="00CB1D7D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BA6610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</w:t>
      </w:r>
      <w:r w:rsidR="004552C7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местного самоуправления вопросов местного значения </w:t>
      </w:r>
      <w:r w:rsidR="00947BF5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BA6610" w:rsidRDefault="00405F44" w:rsidP="00EB4DF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BA661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CB64BD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highlight w:val="yellow"/>
          <w:lang w:eastAsia="ar-SA"/>
        </w:rPr>
      </w:pPr>
    </w:p>
    <w:p w:rsidR="00595EE5" w:rsidRPr="00BA0159" w:rsidRDefault="00BA0159" w:rsidP="00BA0159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</w:t>
      </w:r>
      <w:r w:rsidR="00947BF5" w:rsidRPr="00BA0159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4552C7" w:rsidRPr="00BA015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  <w:r w:rsidR="00EB4DFC" w:rsidRPr="00BA0159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t xml:space="preserve">  </w:t>
      </w:r>
      <w:r w:rsidR="00EB4DFC" w:rsidRPr="00BA01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84931" w:rsidRPr="00BA0159">
        <w:rPr>
          <w:rFonts w:ascii="Times New Roman" w:eastAsia="Times New Roman" w:hAnsi="Times New Roman"/>
          <w:sz w:val="24"/>
          <w:szCs w:val="24"/>
          <w:lang w:eastAsia="ru-RU"/>
        </w:rPr>
        <w:t>начиная с 2014 года на территории п.Пинчуга, произведена модернизация уличного освещения, производилась замена тротуаров в районе центральной площади по ул.Ленина</w:t>
      </w:r>
      <w:r w:rsidR="00595EE5" w:rsidRPr="00BA015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ежегодно  проводится уборка мусора с общественных мест, переулков, с последующей вывозкой мусора  на свалку,  грейдирование улиц, ямочный ремонт дорожного покрытия улиц села, установка дорожных знаков.</w:t>
      </w:r>
    </w:p>
    <w:p w:rsidR="00EB4DFC" w:rsidRPr="00EB4DFC" w:rsidRDefault="00EB4DFC" w:rsidP="00BA0159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172524" w:rsidRPr="00C5407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595EE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2540 </w:t>
      </w:r>
      <w:r w:rsidR="00172524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</w:t>
      </w:r>
      <w:r w:rsidR="00C569FE" w:rsidRPr="00595EE5">
        <w:t xml:space="preserve">:  </w:t>
      </w:r>
    </w:p>
    <w:p w:rsidR="00172524" w:rsidRPr="009272B7" w:rsidRDefault="00595EE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14.9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 w:rsidR="00172524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9272B7" w:rsidRDefault="00595EE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24.4</w:t>
      </w:r>
      <w:r w:rsidR="00172524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от 40 до 55 лет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9272B7" w:rsidRDefault="00595EE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15,3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30 до 40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9272B7" w:rsidRDefault="00595EE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13,8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от 20 до 30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9272B7" w:rsidRDefault="00BA0159" w:rsidP="00BA015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</w:t>
      </w:r>
      <w:r w:rsidR="00595EE5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12,1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20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9272B7" w:rsidRDefault="00BA0159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95EE5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9,4</w:t>
      </w: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9272B7" w:rsidRDefault="00BA0159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95EE5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6,7</w:t>
      </w: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</w:t>
      </w:r>
      <w:r w:rsidR="005B22F6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10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C5407C" w:rsidRDefault="00BA0159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95EE5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3,4</w:t>
      </w: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% от 1 до 3 лет.</w:t>
      </w:r>
    </w:p>
    <w:p w:rsidR="00AE18DB" w:rsidRPr="00C5407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C5407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5C2AF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5C2AF3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5C2AF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5C2AF3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E8749A" w:rsidRPr="005C2AF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утверждена </w:t>
      </w:r>
      <w:r w:rsidR="005C2AF3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Пинчугского сельского Совета депутатов от 14.11.2007 года №99</w:t>
      </w:r>
    </w:p>
    <w:p w:rsidR="00DD24B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DD24BC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не</w:t>
      </w:r>
      <w:r w:rsidR="00E8749A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</w:t>
      </w:r>
      <w:r w:rsidR="00DD24BC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,  Решение Пинчугского сельского Совета депутатов от 15.06.2012 №10 «Об отсутствии необходимости подготовки генерального плана».</w:t>
      </w:r>
      <w:r w:rsidR="00E8749A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41FDC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</w:t>
      </w:r>
      <w:r w:rsidR="004552C7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D24B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</w:t>
      </w:r>
    </w:p>
    <w:p w:rsidR="004552C7" w:rsidRPr="00C5407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41FDC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6E3F06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Правила землепользования: утверждены </w:t>
      </w:r>
      <w:r w:rsidR="006E3F0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Пинчугского сельского Совета депутатов от 16.08.2013 № 18</w:t>
      </w:r>
      <w:r w:rsidR="00DD24B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EB4DFC" w:rsidRPr="00C5407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</w:t>
      </w:r>
      <w:r w:rsidR="006E3F06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утверждены </w:t>
      </w:r>
      <w:r w:rsidR="006E3F06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Пинчугского сельского Совета депутатов  от 15.08.2017  № 15</w:t>
      </w:r>
      <w:r w:rsidR="006E3F06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6336B8" w:rsidRPr="006336B8" w:rsidRDefault="006336B8" w:rsidP="006336B8">
      <w:pPr>
        <w:widowControl w:val="0"/>
        <w:suppressAutoHyphens/>
        <w:spacing w:after="0" w:line="100" w:lineRule="atLeast"/>
        <w:ind w:left="360"/>
        <w:rPr>
          <w:rFonts w:ascii="Times New Roman" w:hAnsi="Times New Roman"/>
        </w:rPr>
      </w:pPr>
    </w:p>
    <w:p w:rsidR="00405F44" w:rsidRPr="004A3E2D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</w:t>
      </w:r>
      <w:r w:rsidRPr="004A3E2D">
        <w:rPr>
          <w:rFonts w:ascii="Times New Roman" w:eastAsia="SimSun" w:hAnsi="Times New Roman"/>
          <w:kern w:val="1"/>
          <w:sz w:val="24"/>
          <w:szCs w:val="24"/>
          <w:lang w:eastAsia="ar-SA"/>
        </w:rPr>
        <w:t>тва</w:t>
      </w:r>
    </w:p>
    <w:p w:rsidR="00405F44" w:rsidRPr="004A3E2D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8"/>
        <w:gridCol w:w="1449"/>
        <w:gridCol w:w="1622"/>
      </w:tblGrid>
      <w:tr w:rsidR="00405F44" w:rsidRPr="004A3E2D" w:rsidTr="00173584">
        <w:tc>
          <w:tcPr>
            <w:tcW w:w="3506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4A3E2D" w:rsidTr="00173584">
        <w:tc>
          <w:tcPr>
            <w:tcW w:w="3506" w:type="pct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4A3E2D" w:rsidTr="00173584">
        <w:trPr>
          <w:trHeight w:val="426"/>
        </w:trPr>
        <w:tc>
          <w:tcPr>
            <w:tcW w:w="5000" w:type="pct"/>
            <w:gridSpan w:val="3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4A3E2D" w:rsidTr="00173584">
        <w:trPr>
          <w:trHeight w:val="625"/>
        </w:trPr>
        <w:tc>
          <w:tcPr>
            <w:tcW w:w="3506" w:type="pct"/>
          </w:tcPr>
          <w:p w:rsidR="004552C7" w:rsidRPr="004A3E2D" w:rsidRDefault="004552C7" w:rsidP="00C5407C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4A3E2D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4A3E2D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47BF5" w:rsidRPr="004A3E2D" w:rsidTr="00173584">
        <w:trPr>
          <w:trHeight w:val="627"/>
        </w:trPr>
        <w:tc>
          <w:tcPr>
            <w:tcW w:w="3506" w:type="pct"/>
          </w:tcPr>
          <w:p w:rsidR="00947BF5" w:rsidRPr="004A3E2D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4A3E2D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4A3E2D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4A3E2D" w:rsidRDefault="00405F44" w:rsidP="00C5407C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4A3E2D" w:rsidTr="00173584">
        <w:trPr>
          <w:trHeight w:val="627"/>
        </w:trPr>
        <w:tc>
          <w:tcPr>
            <w:tcW w:w="3506" w:type="pct"/>
            <w:vMerge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4A3E2D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4A3E2D" w:rsidRDefault="00405F44" w:rsidP="00C5407C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4A3E2D" w:rsidTr="00173584">
        <w:trPr>
          <w:trHeight w:val="913"/>
        </w:trPr>
        <w:tc>
          <w:tcPr>
            <w:tcW w:w="3506" w:type="pct"/>
            <w:vMerge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C5407C">
        <w:trPr>
          <w:trHeight w:val="533"/>
        </w:trPr>
        <w:tc>
          <w:tcPr>
            <w:tcW w:w="3506" w:type="pct"/>
            <w:vMerge w:val="restart"/>
          </w:tcPr>
          <w:p w:rsidR="00405F44" w:rsidRPr="004A3E2D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4A3E2D" w:rsidRDefault="00510C2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89" w:type="pct"/>
            <w:vAlign w:val="center"/>
          </w:tcPr>
          <w:p w:rsidR="00405F44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  <w:vMerge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  <w:vMerge/>
          </w:tcPr>
          <w:p w:rsidR="00405F44" w:rsidRPr="004A3E2D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4A3E2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CB64BD" w:rsidTr="00173584">
        <w:tc>
          <w:tcPr>
            <w:tcW w:w="3506" w:type="pct"/>
            <w:vMerge w:val="restart"/>
          </w:tcPr>
          <w:p w:rsidR="00205C0A" w:rsidRPr="004A3E2D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4A3E2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4A3E2D" w:rsidRDefault="00510C2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205C0A"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89" w:type="pct"/>
            <w:vAlign w:val="center"/>
          </w:tcPr>
          <w:p w:rsidR="00205C0A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CB64BD" w:rsidTr="00173584">
        <w:tc>
          <w:tcPr>
            <w:tcW w:w="3506" w:type="pct"/>
            <w:vMerge/>
          </w:tcPr>
          <w:p w:rsidR="00205C0A" w:rsidRPr="004A3E2D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4A3E2D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205C0A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CB64BD" w:rsidTr="00173584">
        <w:tc>
          <w:tcPr>
            <w:tcW w:w="3506" w:type="pct"/>
            <w:vMerge/>
          </w:tcPr>
          <w:p w:rsidR="00205C0A" w:rsidRPr="004A3E2D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4A3E2D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4A3E2D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A3E2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7E55DC" w:rsidTr="00173584">
        <w:tc>
          <w:tcPr>
            <w:tcW w:w="5000" w:type="pct"/>
            <w:gridSpan w:val="3"/>
          </w:tcPr>
          <w:p w:rsidR="00405F44" w:rsidRPr="007E55D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7E5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7E5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7E5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7E55D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7E55DC" w:rsidTr="00173584">
        <w:tc>
          <w:tcPr>
            <w:tcW w:w="3506" w:type="pct"/>
            <w:vMerge w:val="restart"/>
          </w:tcPr>
          <w:p w:rsidR="00405F44" w:rsidRPr="005E57F3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5E57F3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5E57F3" w:rsidRDefault="00510C2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89" w:type="pct"/>
            <w:vAlign w:val="center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405F44" w:rsidRPr="00CB64BD" w:rsidTr="00173584">
        <w:tc>
          <w:tcPr>
            <w:tcW w:w="3506" w:type="pct"/>
            <w:vMerge/>
          </w:tcPr>
          <w:p w:rsidR="00405F44" w:rsidRPr="005E57F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5E57F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5E57F3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92150</w:t>
            </w:r>
          </w:p>
        </w:tc>
      </w:tr>
      <w:tr w:rsidR="00405F44" w:rsidRPr="00CB64BD" w:rsidTr="00D36A66">
        <w:tc>
          <w:tcPr>
            <w:tcW w:w="3506" w:type="pct"/>
            <w:shd w:val="clear" w:color="auto" w:fill="FFFFFF" w:themeFill="background1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5E57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5E57F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81758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/2550</w:t>
            </w:r>
          </w:p>
        </w:tc>
      </w:tr>
      <w:tr w:rsidR="00405F44" w:rsidRPr="00CB64BD" w:rsidTr="00D36A66">
        <w:tc>
          <w:tcPr>
            <w:tcW w:w="3506" w:type="pct"/>
            <w:shd w:val="clear" w:color="auto" w:fill="FFFFFF" w:themeFill="background1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5E57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Погост</w:t>
            </w:r>
          </w:p>
        </w:tc>
        <w:tc>
          <w:tcPr>
            <w:tcW w:w="705" w:type="pct"/>
            <w:vAlign w:val="center"/>
          </w:tcPr>
          <w:p w:rsidR="00405F44" w:rsidRPr="005E57F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81758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/80000</w:t>
            </w:r>
          </w:p>
        </w:tc>
      </w:tr>
      <w:tr w:rsidR="00405F44" w:rsidRPr="00CB64BD" w:rsidTr="00D36A66">
        <w:tc>
          <w:tcPr>
            <w:tcW w:w="3506" w:type="pct"/>
            <w:shd w:val="clear" w:color="auto" w:fill="FFFFFF" w:themeFill="background1"/>
          </w:tcPr>
          <w:p w:rsidR="00405F44" w:rsidRPr="005E57F3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5E57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</w:t>
            </w:r>
            <w:r w:rsidR="00405F44" w:rsidRPr="005E57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квер</w:t>
            </w:r>
          </w:p>
        </w:tc>
        <w:tc>
          <w:tcPr>
            <w:tcW w:w="705" w:type="pct"/>
            <w:vAlign w:val="center"/>
          </w:tcPr>
          <w:p w:rsidR="00405F44" w:rsidRPr="005E57F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81758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/2000</w:t>
            </w:r>
          </w:p>
        </w:tc>
      </w:tr>
      <w:tr w:rsidR="00405F44" w:rsidRPr="00CB64BD" w:rsidTr="00D36A66">
        <w:tc>
          <w:tcPr>
            <w:tcW w:w="3506" w:type="pct"/>
            <w:shd w:val="clear" w:color="auto" w:fill="FFFFFF" w:themeFill="background1"/>
          </w:tcPr>
          <w:p w:rsidR="00405F44" w:rsidRPr="005E57F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5E57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5E57F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81758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/3500</w:t>
            </w:r>
          </w:p>
        </w:tc>
      </w:tr>
      <w:tr w:rsidR="00405F44" w:rsidRPr="007E55DC" w:rsidTr="00173584">
        <w:tc>
          <w:tcPr>
            <w:tcW w:w="3506" w:type="pct"/>
          </w:tcPr>
          <w:p w:rsidR="00405F44" w:rsidRPr="005E57F3" w:rsidRDefault="00D36A66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405F44" w:rsidRPr="005E57F3" w:rsidRDefault="00D36A66" w:rsidP="00D36A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81758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/1000</w:t>
            </w:r>
          </w:p>
        </w:tc>
      </w:tr>
      <w:tr w:rsidR="00D36A66" w:rsidRPr="007E55DC" w:rsidTr="00173584">
        <w:tc>
          <w:tcPr>
            <w:tcW w:w="3506" w:type="pct"/>
          </w:tcPr>
          <w:p w:rsidR="00D36A66" w:rsidRPr="005E57F3" w:rsidRDefault="00D36A66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Рынок</w:t>
            </w:r>
          </w:p>
        </w:tc>
        <w:tc>
          <w:tcPr>
            <w:tcW w:w="705" w:type="pct"/>
            <w:vAlign w:val="center"/>
          </w:tcPr>
          <w:p w:rsidR="00D36A66" w:rsidRPr="005E57F3" w:rsidRDefault="00D36A66" w:rsidP="00D36A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36A66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81758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/600</w:t>
            </w:r>
          </w:p>
        </w:tc>
      </w:tr>
      <w:tr w:rsidR="00D36A66" w:rsidRPr="007E55DC" w:rsidTr="00173584">
        <w:tc>
          <w:tcPr>
            <w:tcW w:w="3506" w:type="pct"/>
          </w:tcPr>
          <w:p w:rsidR="00D36A66" w:rsidRPr="005E57F3" w:rsidRDefault="00D36A66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Центральная площадь</w:t>
            </w:r>
          </w:p>
        </w:tc>
        <w:tc>
          <w:tcPr>
            <w:tcW w:w="705" w:type="pct"/>
            <w:vAlign w:val="center"/>
          </w:tcPr>
          <w:p w:rsidR="00D36A66" w:rsidRPr="005E57F3" w:rsidRDefault="00D36A66" w:rsidP="00D36A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36A66" w:rsidRPr="005E57F3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817584" w:rsidRPr="005E57F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/2500</w:t>
            </w:r>
          </w:p>
        </w:tc>
      </w:tr>
      <w:tr w:rsidR="00405F44" w:rsidRPr="007E55DC" w:rsidTr="00173584">
        <w:tc>
          <w:tcPr>
            <w:tcW w:w="3506" w:type="pct"/>
            <w:vMerge w:val="restart"/>
          </w:tcPr>
          <w:p w:rsidR="00405F44" w:rsidRPr="007E55D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7E55D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7E55D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7E55D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7E55DC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  <w:vMerge/>
          </w:tcPr>
          <w:p w:rsidR="00405F44" w:rsidRPr="00CB64B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7E55D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7E55D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D36A66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  <w:vMerge/>
          </w:tcPr>
          <w:p w:rsidR="00405F44" w:rsidRPr="00CB64B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7E55D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D36A66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</w:tcPr>
          <w:p w:rsidR="00405F44" w:rsidRPr="00D36A66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</w:t>
            </w:r>
            <w:r w:rsidR="00405F44"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лощадь</w:t>
            </w:r>
          </w:p>
        </w:tc>
        <w:tc>
          <w:tcPr>
            <w:tcW w:w="705" w:type="pct"/>
            <w:vAlign w:val="center"/>
          </w:tcPr>
          <w:p w:rsidR="00405F44" w:rsidRPr="00D36A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D36A66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</w:tcPr>
          <w:p w:rsidR="00405F44" w:rsidRPr="00D36A66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</w:t>
            </w:r>
            <w:r w:rsidR="00405F44"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арк</w:t>
            </w:r>
          </w:p>
        </w:tc>
        <w:tc>
          <w:tcPr>
            <w:tcW w:w="705" w:type="pct"/>
            <w:vAlign w:val="center"/>
          </w:tcPr>
          <w:p w:rsidR="00405F44" w:rsidRPr="00D36A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D36A66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</w:tcPr>
          <w:p w:rsidR="00405F44" w:rsidRPr="00D36A66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</w:t>
            </w:r>
            <w:r w:rsidR="00405F44"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квер</w:t>
            </w:r>
          </w:p>
        </w:tc>
        <w:tc>
          <w:tcPr>
            <w:tcW w:w="705" w:type="pct"/>
            <w:vAlign w:val="center"/>
          </w:tcPr>
          <w:p w:rsidR="00405F44" w:rsidRPr="00D36A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D36A66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</w:tcPr>
          <w:p w:rsidR="00405F44" w:rsidRPr="00D36A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D36A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D36A66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CB64BD" w:rsidTr="00173584">
        <w:tc>
          <w:tcPr>
            <w:tcW w:w="3506" w:type="pct"/>
          </w:tcPr>
          <w:p w:rsidR="00405F44" w:rsidRPr="00D36A66" w:rsidRDefault="00C540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</w:t>
            </w:r>
            <w:r w:rsidR="00405F44"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ные</w:t>
            </w:r>
          </w:p>
        </w:tc>
        <w:tc>
          <w:tcPr>
            <w:tcW w:w="705" w:type="pct"/>
            <w:vAlign w:val="center"/>
          </w:tcPr>
          <w:p w:rsidR="00405F44" w:rsidRPr="00D36A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7E55DC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17584" w:rsidRPr="00CB64BD" w:rsidTr="00173584">
        <w:tc>
          <w:tcPr>
            <w:tcW w:w="3506" w:type="pct"/>
            <w:vMerge w:val="restart"/>
          </w:tcPr>
          <w:p w:rsidR="00817584" w:rsidRPr="007E55DC" w:rsidRDefault="0081758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7E55D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817584" w:rsidRPr="007E55DC" w:rsidRDefault="0081758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17584" w:rsidRPr="007E55DC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817584" w:rsidRPr="007E55DC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7584" w:rsidRPr="007E55DC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17584" w:rsidRPr="00CB64BD" w:rsidTr="00173584">
        <w:tc>
          <w:tcPr>
            <w:tcW w:w="3506" w:type="pct"/>
            <w:vMerge/>
          </w:tcPr>
          <w:p w:rsidR="00817584" w:rsidRPr="00CB64BD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817584" w:rsidRPr="007E55DC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817584" w:rsidRPr="007E55DC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7584" w:rsidRPr="00CB64BD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81758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92150</w:t>
            </w:r>
          </w:p>
        </w:tc>
      </w:tr>
      <w:tr w:rsidR="00817584" w:rsidRPr="00CB64BD" w:rsidTr="00173584">
        <w:tc>
          <w:tcPr>
            <w:tcW w:w="3506" w:type="pct"/>
            <w:vMerge/>
          </w:tcPr>
          <w:p w:rsidR="00817584" w:rsidRPr="00CB64BD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817584" w:rsidRPr="007E55DC" w:rsidRDefault="008175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/2550</w:t>
            </w:r>
          </w:p>
        </w:tc>
      </w:tr>
      <w:tr w:rsidR="00817584" w:rsidRPr="00CB64BD" w:rsidTr="00173584">
        <w:tc>
          <w:tcPr>
            <w:tcW w:w="3506" w:type="pct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/80000</w:t>
            </w:r>
          </w:p>
        </w:tc>
      </w:tr>
      <w:tr w:rsidR="00817584" w:rsidRPr="00CB64BD" w:rsidTr="00173584">
        <w:tc>
          <w:tcPr>
            <w:tcW w:w="3506" w:type="pct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Погост</w:t>
            </w:r>
          </w:p>
        </w:tc>
        <w:tc>
          <w:tcPr>
            <w:tcW w:w="705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/2000</w:t>
            </w:r>
          </w:p>
        </w:tc>
      </w:tr>
      <w:tr w:rsidR="00817584" w:rsidRPr="00CB64BD" w:rsidTr="00173584">
        <w:tc>
          <w:tcPr>
            <w:tcW w:w="3506" w:type="pct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/3500</w:t>
            </w:r>
          </w:p>
        </w:tc>
      </w:tr>
      <w:tr w:rsidR="00817584" w:rsidRPr="00CB64BD" w:rsidTr="00173584">
        <w:tc>
          <w:tcPr>
            <w:tcW w:w="3506" w:type="pct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36A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817584" w:rsidRPr="007E55DC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1/1000</w:t>
            </w:r>
          </w:p>
        </w:tc>
      </w:tr>
      <w:tr w:rsidR="00817584" w:rsidRPr="007E55DC" w:rsidTr="00C3615E">
        <w:tc>
          <w:tcPr>
            <w:tcW w:w="3506" w:type="pct"/>
          </w:tcPr>
          <w:p w:rsidR="00817584" w:rsidRDefault="00817584" w:rsidP="00C3615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Рынок</w:t>
            </w:r>
          </w:p>
        </w:tc>
        <w:tc>
          <w:tcPr>
            <w:tcW w:w="705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817584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1/600</w:t>
            </w:r>
          </w:p>
        </w:tc>
      </w:tr>
      <w:tr w:rsidR="00817584" w:rsidRPr="007E55DC" w:rsidTr="00C3615E">
        <w:tc>
          <w:tcPr>
            <w:tcW w:w="3506" w:type="pct"/>
          </w:tcPr>
          <w:p w:rsidR="00817584" w:rsidRDefault="00817584" w:rsidP="00C3615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Центральная площадь</w:t>
            </w:r>
          </w:p>
        </w:tc>
        <w:tc>
          <w:tcPr>
            <w:tcW w:w="705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817584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1/2500</w:t>
            </w:r>
          </w:p>
        </w:tc>
      </w:tr>
      <w:tr w:rsidR="00817584" w:rsidRPr="007E55DC" w:rsidTr="00173584">
        <w:tc>
          <w:tcPr>
            <w:tcW w:w="3506" w:type="pct"/>
          </w:tcPr>
          <w:p w:rsidR="00817584" w:rsidRPr="007E55DC" w:rsidRDefault="00817584" w:rsidP="00C3615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817584" w:rsidRPr="00D36A66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A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817584" w:rsidRPr="007E55DC" w:rsidRDefault="00817584" w:rsidP="00C36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405F44" w:rsidRPr="007E55DC" w:rsidTr="00173584">
        <w:tc>
          <w:tcPr>
            <w:tcW w:w="3506" w:type="pct"/>
          </w:tcPr>
          <w:p w:rsidR="00405F44" w:rsidRPr="007E55D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7E55D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E55D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7E55DC" w:rsidRDefault="00D36A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34DD" w:rsidRPr="00CB64BD" w:rsidTr="00173584">
        <w:tc>
          <w:tcPr>
            <w:tcW w:w="3506" w:type="pct"/>
          </w:tcPr>
          <w:p w:rsidR="00BB4BDD" w:rsidRPr="006E40EE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6E40EE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6E40EE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6E40EE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6E40EE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E40E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6E40EE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6E40EE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CB64BD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B35F5" w:rsidRPr="00B15890" w:rsidRDefault="00DB35F5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12D" w:rsidRPr="00B15890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5890">
        <w:rPr>
          <w:rFonts w:ascii="Times New Roman" w:hAnsi="Times New Roman"/>
          <w:sz w:val="24"/>
          <w:szCs w:val="24"/>
        </w:rPr>
        <w:t>3</w:t>
      </w:r>
      <w:r w:rsidR="0071012D" w:rsidRPr="00B15890">
        <w:rPr>
          <w:rFonts w:ascii="Times New Roman" w:hAnsi="Times New Roman"/>
          <w:sz w:val="24"/>
          <w:szCs w:val="24"/>
        </w:rPr>
        <w:t>.</w:t>
      </w:r>
      <w:r w:rsidR="00A632C7" w:rsidRPr="00B15890">
        <w:rPr>
          <w:rFonts w:ascii="Times New Roman" w:hAnsi="Times New Roman"/>
          <w:sz w:val="24"/>
          <w:szCs w:val="24"/>
        </w:rPr>
        <w:t>3</w:t>
      </w:r>
      <w:r w:rsidR="0071012D" w:rsidRPr="00B15890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B15890">
        <w:rPr>
          <w:rFonts w:ascii="Times New Roman" w:hAnsi="Times New Roman"/>
          <w:sz w:val="24"/>
          <w:szCs w:val="24"/>
        </w:rPr>
        <w:t>т</w:t>
      </w:r>
      <w:r w:rsidR="0071012D" w:rsidRPr="00B15890">
        <w:rPr>
          <w:rFonts w:ascii="Times New Roman" w:hAnsi="Times New Roman"/>
          <w:sz w:val="24"/>
          <w:szCs w:val="24"/>
        </w:rPr>
        <w:t>вие) парков и скверов, отсутствие детских игровых</w:t>
      </w:r>
      <w:r w:rsidR="00B15890" w:rsidRPr="00B15890">
        <w:rPr>
          <w:rFonts w:ascii="Times New Roman" w:hAnsi="Times New Roman"/>
          <w:sz w:val="24"/>
          <w:szCs w:val="24"/>
        </w:rPr>
        <w:t xml:space="preserve"> площадок и зон отдыха</w:t>
      </w:r>
      <w:r w:rsidR="0071012D" w:rsidRPr="00B15890">
        <w:rPr>
          <w:rFonts w:ascii="Times New Roman" w:hAnsi="Times New Roman"/>
          <w:sz w:val="24"/>
          <w:szCs w:val="24"/>
        </w:rPr>
        <w:t>, устаревшие малые архитектурные формы - негативно влияет на эмоциональное состояние и качество жизни населения.</w:t>
      </w:r>
    </w:p>
    <w:p w:rsidR="00FC31A0" w:rsidRPr="00CB64BD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4687D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4687D">
        <w:rPr>
          <w:rFonts w:ascii="Times New Roman" w:hAnsi="Times New Roman"/>
          <w:sz w:val="24"/>
          <w:szCs w:val="24"/>
        </w:rPr>
        <w:t xml:space="preserve">объекты благоустройства, такие как пешеходные зоны, зоны отдыха, тротуары, объекты уличного освещения, нуждаются в </w:t>
      </w:r>
      <w:r w:rsidR="00D51BD4" w:rsidRPr="00E4687D">
        <w:rPr>
          <w:rFonts w:ascii="Times New Roman" w:hAnsi="Times New Roman"/>
          <w:sz w:val="24"/>
          <w:szCs w:val="24"/>
        </w:rPr>
        <w:lastRenderedPageBreak/>
        <w:t>ремонте и реконструкции.</w:t>
      </w:r>
      <w:r w:rsidR="00FC31A0" w:rsidRPr="00E4687D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4687D">
        <w:rPr>
          <w:rFonts w:ascii="Times New Roman" w:hAnsi="Times New Roman"/>
          <w:sz w:val="24"/>
          <w:szCs w:val="24"/>
        </w:rPr>
        <w:t xml:space="preserve">истемно не </w:t>
      </w:r>
      <w:r w:rsidRPr="00E4687D">
        <w:rPr>
          <w:rFonts w:ascii="Times New Roman" w:hAnsi="Times New Roman"/>
          <w:sz w:val="24"/>
          <w:szCs w:val="24"/>
        </w:rPr>
        <w:t>благоустр</w:t>
      </w:r>
      <w:r w:rsidR="00FC31A0" w:rsidRPr="00E4687D">
        <w:rPr>
          <w:rFonts w:ascii="Times New Roman" w:hAnsi="Times New Roman"/>
          <w:sz w:val="24"/>
          <w:szCs w:val="24"/>
        </w:rPr>
        <w:t>аиваются.</w:t>
      </w:r>
      <w:r w:rsidRPr="00CB64B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60C4A" w:rsidRDefault="00860C4A" w:rsidP="00860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78F5">
        <w:rPr>
          <w:rFonts w:ascii="Times New Roman" w:hAnsi="Times New Roman"/>
          <w:sz w:val="24"/>
          <w:szCs w:val="24"/>
        </w:rPr>
        <w:t>Анализ обеспеченности общественных территорий элементами внешнего благоустройства показал, что уровень их комфортности не отвечает требованиям жителей. Комфортность проживания определяется уровнем благоустройства общественных территорий с учетом устройства газонов и цветников, озеленения, освещения территории общественных мест,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860C4A" w:rsidRPr="00E4687D" w:rsidRDefault="00860C4A" w:rsidP="00860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7D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>
        <w:rPr>
          <w:rFonts w:ascii="Times New Roman" w:hAnsi="Times New Roman"/>
          <w:sz w:val="24"/>
          <w:szCs w:val="24"/>
        </w:rPr>
        <w:t>2014</w:t>
      </w:r>
      <w:r w:rsidRPr="00E4687D">
        <w:rPr>
          <w:rFonts w:ascii="Times New Roman" w:hAnsi="Times New Roman"/>
          <w:sz w:val="24"/>
          <w:szCs w:val="24"/>
        </w:rPr>
        <w:t xml:space="preserve"> года администрацией </w:t>
      </w:r>
      <w:r>
        <w:rPr>
          <w:rFonts w:ascii="Times New Roman" w:hAnsi="Times New Roman"/>
          <w:sz w:val="24"/>
          <w:szCs w:val="24"/>
        </w:rPr>
        <w:t xml:space="preserve">Пинчугского сельсовета </w:t>
      </w:r>
      <w:r w:rsidRPr="00E4687D">
        <w:rPr>
          <w:rFonts w:ascii="Times New Roman" w:hAnsi="Times New Roman"/>
          <w:sz w:val="24"/>
          <w:szCs w:val="24"/>
        </w:rPr>
        <w:t>проводятся конкурс</w:t>
      </w:r>
      <w:r>
        <w:rPr>
          <w:rFonts w:ascii="Times New Roman" w:hAnsi="Times New Roman"/>
          <w:sz w:val="24"/>
          <w:szCs w:val="24"/>
        </w:rPr>
        <w:t>ы на лучшую усадьбу улицы</w:t>
      </w:r>
      <w:r w:rsidRPr="00E468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двора. </w:t>
      </w:r>
      <w:r w:rsidRPr="00E4687D">
        <w:rPr>
          <w:rFonts w:ascii="Times New Roman" w:hAnsi="Times New Roman"/>
          <w:sz w:val="24"/>
          <w:szCs w:val="24"/>
        </w:rPr>
        <w:t>За 2014-2016 год</w:t>
      </w:r>
      <w:r>
        <w:rPr>
          <w:rFonts w:ascii="Times New Roman" w:hAnsi="Times New Roman"/>
          <w:sz w:val="24"/>
          <w:szCs w:val="24"/>
        </w:rPr>
        <w:t>ы выполнены работы  по очистке и вывозке мусора с улиц поселка, кладбища, строительству тротуаров , грейдирование дорог, ремонт и содержание уличного освещения, очистка  свалки, ямочному ремонту дорог, установке дорожных знаков   на общую сумму 194,8</w:t>
      </w:r>
      <w:r w:rsidRPr="00E4687D">
        <w:rPr>
          <w:rFonts w:ascii="Times New Roman" w:hAnsi="Times New Roman"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>, что</w:t>
      </w:r>
      <w:r w:rsidRPr="00E4687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зволило  поселку Пинчуга  повысить уровень благоустройства , улучшить внешний вид поселка.</w:t>
      </w:r>
    </w:p>
    <w:p w:rsidR="00860C4A" w:rsidRPr="00E4687D" w:rsidRDefault="00860C4A" w:rsidP="00860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7D">
        <w:rPr>
          <w:rFonts w:ascii="Times New Roman" w:hAnsi="Times New Roman"/>
          <w:sz w:val="24"/>
          <w:szCs w:val="24"/>
        </w:rPr>
        <w:t xml:space="preserve">Население (школьники, работники предприятий) </w:t>
      </w:r>
      <w:r>
        <w:rPr>
          <w:rFonts w:ascii="Times New Roman" w:hAnsi="Times New Roman"/>
          <w:sz w:val="24"/>
          <w:szCs w:val="24"/>
        </w:rPr>
        <w:t>привлекаю</w:t>
      </w:r>
      <w:r w:rsidRPr="00E4687D">
        <w:rPr>
          <w:rFonts w:ascii="Times New Roman" w:hAnsi="Times New Roman"/>
          <w:sz w:val="24"/>
          <w:szCs w:val="24"/>
        </w:rPr>
        <w:t>тся к работам по благоустройству</w:t>
      </w:r>
      <w:r>
        <w:rPr>
          <w:rFonts w:ascii="Times New Roman" w:hAnsi="Times New Roman"/>
          <w:sz w:val="24"/>
          <w:szCs w:val="24"/>
        </w:rPr>
        <w:t xml:space="preserve"> путём создания трудовых отрядов старшеклассников, п</w:t>
      </w:r>
      <w:r w:rsidRPr="00E4687D">
        <w:rPr>
          <w:rFonts w:ascii="Times New Roman" w:hAnsi="Times New Roman"/>
          <w:sz w:val="24"/>
          <w:szCs w:val="24"/>
        </w:rPr>
        <w:t>роводятся субботники</w:t>
      </w:r>
      <w:r>
        <w:rPr>
          <w:rFonts w:ascii="Times New Roman" w:hAnsi="Times New Roman"/>
          <w:sz w:val="24"/>
          <w:szCs w:val="24"/>
        </w:rPr>
        <w:t xml:space="preserve"> по очистке территорий поселка, кладбища от мусора</w:t>
      </w:r>
      <w:r w:rsidRPr="00E468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высадки деревьев,  очистке несанкционированных свалок</w:t>
      </w:r>
      <w:r w:rsidRPr="00E4687D">
        <w:rPr>
          <w:rFonts w:ascii="Times New Roman" w:hAnsi="Times New Roman"/>
          <w:sz w:val="24"/>
          <w:szCs w:val="24"/>
        </w:rPr>
        <w:t>.</w:t>
      </w:r>
    </w:p>
    <w:p w:rsidR="00FC31A0" w:rsidRPr="00CB64BD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012D" w:rsidRPr="00CB64BD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ar-SA"/>
        </w:rPr>
      </w:pPr>
    </w:p>
    <w:p w:rsidR="00405F44" w:rsidRPr="00E4687D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87D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4687D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4687D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687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4687D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4687D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87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4687D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4687D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87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4687D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F651D2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6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3.</w:t>
      </w:r>
      <w:r w:rsidRPr="00F651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F651D2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</w:pPr>
    </w:p>
    <w:p w:rsidR="00217B0B" w:rsidRPr="00CB64BD" w:rsidRDefault="00217B0B" w:rsidP="00E4687D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7137ED" w:rsidRPr="00E4687D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4687D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4687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4687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4687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4687D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4687D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4687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4687D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4687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4687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="00B15890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8</w:t>
      </w:r>
      <w:r w:rsidRPr="00E4687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к Программе. </w:t>
      </w:r>
    </w:p>
    <w:p w:rsidR="00217B0B" w:rsidRPr="00CB64BD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217B0B" w:rsidRPr="00CB64BD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405F44" w:rsidRPr="00E4687D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4687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4687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4687D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4687D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4687D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4687D">
        <w:rPr>
          <w:rFonts w:ascii="Times New Roman" w:hAnsi="Times New Roman"/>
          <w:bCs/>
          <w:sz w:val="24"/>
          <w:szCs w:val="24"/>
        </w:rPr>
        <w:t>П</w:t>
      </w:r>
      <w:r w:rsidRPr="00E4687D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4687D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4687D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4687D">
        <w:rPr>
          <w:rFonts w:ascii="Times New Roman" w:hAnsi="Times New Roman"/>
          <w:bCs/>
          <w:sz w:val="24"/>
          <w:szCs w:val="24"/>
        </w:rPr>
        <w:t>.</w:t>
      </w:r>
    </w:p>
    <w:p w:rsidR="00F1050B" w:rsidRPr="00E4687D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687D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4687D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4687D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87D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9A18E5">
        <w:rPr>
          <w:rFonts w:ascii="Times New Roman" w:hAnsi="Times New Roman"/>
          <w:sz w:val="24"/>
          <w:szCs w:val="24"/>
          <w:u w:val="single"/>
        </w:rPr>
        <w:t xml:space="preserve">1.1. </w:t>
      </w:r>
      <w:r w:rsidRPr="00E4687D">
        <w:rPr>
          <w:rFonts w:ascii="Times New Roman" w:hAnsi="Times New Roman"/>
          <w:sz w:val="24"/>
          <w:szCs w:val="24"/>
        </w:rPr>
        <w:t xml:space="preserve"> </w:t>
      </w:r>
      <w:r w:rsidR="00947AA2" w:rsidRPr="00E4687D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</w:t>
      </w:r>
      <w:r w:rsidR="00510C2C">
        <w:rPr>
          <w:rFonts w:ascii="Times New Roman" w:hAnsi="Times New Roman"/>
          <w:sz w:val="24"/>
          <w:szCs w:val="24"/>
          <w:u w:val="single"/>
        </w:rPr>
        <w:t>оуправления</w:t>
      </w:r>
      <w:r w:rsidR="00947AA2" w:rsidRPr="00E4687D">
        <w:rPr>
          <w:rFonts w:ascii="Times New Roman" w:hAnsi="Times New Roman"/>
          <w:sz w:val="24"/>
          <w:szCs w:val="24"/>
          <w:u w:val="single"/>
        </w:rPr>
        <w:t xml:space="preserve"> по результатам публичных слушаний.</w:t>
      </w:r>
      <w:r w:rsidRPr="00E4687D">
        <w:rPr>
          <w:rFonts w:ascii="Times New Roman" w:hAnsi="Times New Roman"/>
          <w:sz w:val="24"/>
          <w:szCs w:val="24"/>
        </w:rPr>
        <w:t xml:space="preserve"> </w:t>
      </w:r>
    </w:p>
    <w:p w:rsidR="00F1050B" w:rsidRPr="00E4687D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87D">
        <w:rPr>
          <w:rFonts w:ascii="Times New Roman" w:hAnsi="Times New Roman"/>
          <w:sz w:val="24"/>
          <w:szCs w:val="24"/>
        </w:rPr>
        <w:t>Согласно Федеральному закону от 06.10.2003 № 131-Ф</w:t>
      </w:r>
      <w:r w:rsidR="00E4687D" w:rsidRPr="00E4687D">
        <w:rPr>
          <w:rFonts w:ascii="Times New Roman" w:hAnsi="Times New Roman"/>
          <w:sz w:val="24"/>
          <w:szCs w:val="24"/>
        </w:rPr>
        <w:t xml:space="preserve">З к вопросам местного значения </w:t>
      </w:r>
      <w:r w:rsidRPr="00E4687D">
        <w:rPr>
          <w:rFonts w:ascii="Times New Roman" w:hAnsi="Times New Roman"/>
          <w:sz w:val="24"/>
          <w:szCs w:val="24"/>
        </w:rPr>
        <w:t>поселений (п.19 ст.14) отнесено утверждение Прав</w:t>
      </w:r>
      <w:r w:rsidR="00E4687D" w:rsidRPr="00E4687D">
        <w:rPr>
          <w:rFonts w:ascii="Times New Roman" w:hAnsi="Times New Roman"/>
          <w:sz w:val="24"/>
          <w:szCs w:val="24"/>
        </w:rPr>
        <w:t>ила благоустройства поселений.</w:t>
      </w:r>
    </w:p>
    <w:p w:rsidR="00956BD2" w:rsidRPr="00E5171D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171D">
        <w:rPr>
          <w:rFonts w:ascii="Times New Roman" w:hAnsi="Times New Roman"/>
          <w:sz w:val="24"/>
          <w:szCs w:val="24"/>
        </w:rPr>
        <w:t xml:space="preserve">Правила благоустройства </w:t>
      </w:r>
      <w:r w:rsidRPr="00D85114">
        <w:rPr>
          <w:rFonts w:ascii="Times New Roman" w:hAnsi="Times New Roman"/>
          <w:sz w:val="24"/>
          <w:szCs w:val="24"/>
        </w:rPr>
        <w:t>террито</w:t>
      </w:r>
      <w:r w:rsidR="00D85114" w:rsidRPr="00D85114">
        <w:rPr>
          <w:rFonts w:ascii="Times New Roman" w:hAnsi="Times New Roman"/>
          <w:sz w:val="24"/>
          <w:szCs w:val="24"/>
        </w:rPr>
        <w:t>рии</w:t>
      </w:r>
      <w:r w:rsidR="00D8511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5171D">
        <w:rPr>
          <w:rFonts w:ascii="Times New Roman" w:hAnsi="Times New Roman"/>
          <w:sz w:val="24"/>
          <w:szCs w:val="24"/>
        </w:rPr>
        <w:t xml:space="preserve">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C16333">
        <w:rPr>
          <w:rFonts w:ascii="Times New Roman" w:hAnsi="Times New Roman"/>
          <w:sz w:val="24"/>
          <w:szCs w:val="24"/>
        </w:rPr>
        <w:t xml:space="preserve"> Решением </w:t>
      </w:r>
      <w:r w:rsidR="00860C4A">
        <w:rPr>
          <w:rFonts w:ascii="Times New Roman" w:hAnsi="Times New Roman"/>
          <w:sz w:val="24"/>
          <w:szCs w:val="24"/>
        </w:rPr>
        <w:t>Пинчугского</w:t>
      </w:r>
      <w:r w:rsidR="00C16333">
        <w:rPr>
          <w:rFonts w:ascii="Times New Roman" w:hAnsi="Times New Roman"/>
          <w:sz w:val="24"/>
          <w:szCs w:val="24"/>
        </w:rPr>
        <w:t xml:space="preserve"> сельского совета </w:t>
      </w:r>
      <w:r w:rsidR="00C16333">
        <w:rPr>
          <w:rFonts w:ascii="Times New Roman" w:hAnsi="Times New Roman"/>
          <w:sz w:val="24"/>
          <w:szCs w:val="24"/>
        </w:rPr>
        <w:lastRenderedPageBreak/>
        <w:t xml:space="preserve">депутатов Богучанского района Красноярского </w:t>
      </w:r>
      <w:r w:rsidR="00C16333" w:rsidRPr="009272B7">
        <w:rPr>
          <w:rFonts w:ascii="Times New Roman" w:hAnsi="Times New Roman"/>
          <w:sz w:val="24"/>
          <w:szCs w:val="24"/>
        </w:rPr>
        <w:t>края</w:t>
      </w:r>
      <w:r w:rsidR="001343C9" w:rsidRPr="009272B7">
        <w:rPr>
          <w:rFonts w:ascii="Times New Roman" w:hAnsi="Times New Roman"/>
          <w:sz w:val="24"/>
          <w:szCs w:val="24"/>
        </w:rPr>
        <w:t xml:space="preserve"> </w:t>
      </w:r>
      <w:r w:rsidR="00DD24BC" w:rsidRPr="009272B7">
        <w:rPr>
          <w:rFonts w:ascii="Times New Roman" w:eastAsia="SimSun" w:hAnsi="Times New Roman"/>
          <w:kern w:val="1"/>
          <w:sz w:val="24"/>
          <w:szCs w:val="24"/>
          <w:lang w:eastAsia="ar-SA"/>
        </w:rPr>
        <w:t>от 15.08.2017  №15</w:t>
      </w:r>
      <w:r w:rsidR="00DD24B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1343C9" w:rsidRPr="00E5171D">
        <w:rPr>
          <w:rFonts w:ascii="Times New Roman" w:hAnsi="Times New Roman"/>
          <w:sz w:val="24"/>
          <w:szCs w:val="24"/>
        </w:rPr>
        <w:t>на основании публичных слушаний</w:t>
      </w:r>
      <w:r w:rsidR="00956BD2" w:rsidRPr="00E5171D">
        <w:rPr>
          <w:rFonts w:ascii="Times New Roman" w:hAnsi="Times New Roman"/>
          <w:sz w:val="24"/>
          <w:szCs w:val="24"/>
        </w:rPr>
        <w:t>.</w:t>
      </w:r>
    </w:p>
    <w:p w:rsidR="00DE5478" w:rsidRPr="00E5171D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5171D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</w:t>
      </w:r>
      <w:r w:rsidR="00E5171D" w:rsidRPr="00E5171D">
        <w:rPr>
          <w:rFonts w:ascii="Times New Roman" w:hAnsi="Times New Roman"/>
          <w:sz w:val="24"/>
          <w:szCs w:val="24"/>
        </w:rPr>
        <w:t>рий поселений</w:t>
      </w:r>
      <w:r w:rsidRPr="00E5171D">
        <w:rPr>
          <w:rFonts w:ascii="Times New Roman" w:hAnsi="Times New Roman"/>
          <w:sz w:val="24"/>
          <w:szCs w:val="24"/>
        </w:rPr>
        <w:t xml:space="preserve"> должны выноситься на публичные слушания.</w:t>
      </w:r>
      <w:r w:rsidRPr="00E517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5171D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5171D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5171D">
        <w:rPr>
          <w:rFonts w:ascii="Times New Roman" w:hAnsi="Times New Roman"/>
          <w:bCs/>
          <w:sz w:val="24"/>
          <w:szCs w:val="24"/>
        </w:rPr>
        <w:t xml:space="preserve">ен </w:t>
      </w:r>
      <w:r w:rsidRPr="00E5171D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и предусматрива</w:t>
      </w:r>
      <w:r w:rsidR="00E452BC" w:rsidRPr="00E5171D">
        <w:rPr>
          <w:rFonts w:ascii="Times New Roman" w:hAnsi="Times New Roman"/>
          <w:bCs/>
          <w:sz w:val="24"/>
          <w:szCs w:val="24"/>
        </w:rPr>
        <w:t>ет</w:t>
      </w:r>
      <w:r w:rsidRPr="00E5171D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5171D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5171D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BE5B21">
        <w:rPr>
          <w:rFonts w:ascii="Times New Roman" w:hAnsi="Times New Roman"/>
          <w:bCs/>
          <w:sz w:val="24"/>
          <w:szCs w:val="24"/>
        </w:rPr>
        <w:t>31.07.2017 с 15.00 до 17.00 часов в здании администрации по адресу: п.Пинчуга ул.Ангарская 2А.</w:t>
      </w:r>
    </w:p>
    <w:p w:rsidR="009A18E5" w:rsidRDefault="0059080C" w:rsidP="009A18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5171D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="00BE5B21">
        <w:rPr>
          <w:rFonts w:ascii="Times New Roman" w:hAnsi="Times New Roman"/>
          <w:bCs/>
          <w:sz w:val="24"/>
          <w:szCs w:val="24"/>
        </w:rPr>
        <w:t xml:space="preserve">13 </w:t>
      </w:r>
      <w:r w:rsidRPr="00E5171D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 w:rsidR="00BE5B21">
        <w:rPr>
          <w:rFonts w:ascii="Times New Roman" w:hAnsi="Times New Roman"/>
          <w:bCs/>
          <w:sz w:val="24"/>
          <w:szCs w:val="24"/>
        </w:rPr>
        <w:t xml:space="preserve">0,5 </w:t>
      </w:r>
      <w:r w:rsidRPr="00E5171D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DD24BC" w:rsidRDefault="00DD24BC" w:rsidP="009A18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DE5478" w:rsidRPr="009A18E5" w:rsidRDefault="009A18E5" w:rsidP="009A18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A18E5">
        <w:rPr>
          <w:rFonts w:ascii="Times New Roman" w:hAnsi="Times New Roman"/>
          <w:bCs/>
          <w:sz w:val="24"/>
          <w:szCs w:val="24"/>
          <w:u w:val="single"/>
        </w:rPr>
        <w:t>Мероприятие 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9A18E5" w:rsidRPr="00B15890" w:rsidRDefault="009A18E5" w:rsidP="009A18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A18E5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</w:t>
      </w:r>
      <w:r w:rsidRPr="00B15890">
        <w:rPr>
          <w:rFonts w:ascii="Times New Roman" w:hAnsi="Times New Roman"/>
          <w:sz w:val="24"/>
          <w:szCs w:val="24"/>
        </w:rPr>
        <w:t xml:space="preserve">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A18E5" w:rsidRPr="00B15890" w:rsidRDefault="009A18E5" w:rsidP="009A18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5890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9A18E5" w:rsidRPr="00B15890" w:rsidRDefault="009A18E5" w:rsidP="009A18E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5890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9A18E5" w:rsidRPr="00B15890" w:rsidRDefault="009A18E5" w:rsidP="009A18E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5890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A18E5" w:rsidRDefault="009A18E5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highlight w:val="yellow"/>
          <w:u w:val="single"/>
        </w:rPr>
      </w:pPr>
    </w:p>
    <w:p w:rsidR="009A18E5" w:rsidRPr="00B15890" w:rsidRDefault="009A18E5" w:rsidP="009A18E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15890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B15890">
        <w:rPr>
          <w:rFonts w:ascii="Times New Roman" w:hAnsi="Times New Roman" w:cs="Times New Roman"/>
          <w:sz w:val="24"/>
          <w:szCs w:val="24"/>
          <w:u w:val="single"/>
        </w:rPr>
        <w:t xml:space="preserve">3. Применение лучших практик (проектов, дизайн- проектов)  при  благоустройстве  общественных </w:t>
      </w:r>
      <w:r>
        <w:rPr>
          <w:rFonts w:ascii="Times New Roman" w:hAnsi="Times New Roman" w:cs="Times New Roman"/>
          <w:sz w:val="24"/>
          <w:szCs w:val="24"/>
          <w:u w:val="single"/>
        </w:rPr>
        <w:t>территорий</w:t>
      </w:r>
      <w:r w:rsidRPr="00B158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8E5" w:rsidRPr="009A18E5" w:rsidRDefault="009A18E5" w:rsidP="009A18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15890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общественных</w:t>
      </w:r>
      <w:r w:rsidRPr="00E5171D">
        <w:rPr>
          <w:rFonts w:ascii="Times New Roman" w:hAnsi="Times New Roman"/>
          <w:sz w:val="24"/>
          <w:szCs w:val="24"/>
        </w:rPr>
        <w:t xml:space="preserve"> территорий, которой можно пользоваться.</w:t>
      </w:r>
    </w:p>
    <w:p w:rsidR="009A18E5" w:rsidRPr="009A18E5" w:rsidRDefault="009A18E5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highlight w:val="yellow"/>
          <w:u w:val="single"/>
        </w:rPr>
      </w:pPr>
    </w:p>
    <w:p w:rsidR="00F1050B" w:rsidRPr="00E5171D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5171D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9A18E5">
        <w:rPr>
          <w:rFonts w:ascii="Times New Roman" w:hAnsi="Times New Roman" w:cs="Times New Roman"/>
          <w:sz w:val="24"/>
          <w:szCs w:val="24"/>
          <w:u w:val="single"/>
        </w:rPr>
        <w:t>1.4</w:t>
      </w:r>
      <w:r w:rsidRPr="00E5171D">
        <w:rPr>
          <w:rFonts w:ascii="Times New Roman" w:hAnsi="Times New Roman" w:cs="Times New Roman"/>
          <w:sz w:val="24"/>
          <w:szCs w:val="24"/>
          <w:u w:val="single"/>
        </w:rPr>
        <w:t xml:space="preserve">.  Обеспечение системной работы административной комиссии. </w:t>
      </w:r>
    </w:p>
    <w:p w:rsidR="000F4570" w:rsidRPr="00E5171D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5171D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5171D">
        <w:rPr>
          <w:rFonts w:ascii="Times New Roman" w:hAnsi="Times New Roman"/>
          <w:bCs/>
          <w:sz w:val="24"/>
          <w:szCs w:val="24"/>
        </w:rPr>
        <w:t>рганы местного с</w:t>
      </w:r>
      <w:r w:rsidR="00E5171D" w:rsidRPr="00E5171D">
        <w:rPr>
          <w:rFonts w:ascii="Times New Roman" w:hAnsi="Times New Roman"/>
          <w:bCs/>
          <w:sz w:val="24"/>
          <w:szCs w:val="24"/>
        </w:rPr>
        <w:t>амоуправления</w:t>
      </w:r>
      <w:r w:rsidRPr="00E5171D">
        <w:rPr>
          <w:rFonts w:ascii="Times New Roman" w:hAnsi="Times New Roman"/>
          <w:bCs/>
          <w:sz w:val="24"/>
          <w:szCs w:val="24"/>
        </w:rPr>
        <w:t xml:space="preserve">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5171D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E5171D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5171D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5171D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5171D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Pr="00E5171D">
        <w:rPr>
          <w:rFonts w:ascii="Times New Roman" w:hAnsi="Times New Roman"/>
          <w:bCs/>
          <w:sz w:val="24"/>
          <w:szCs w:val="24"/>
        </w:rPr>
        <w:t xml:space="preserve"> «</w:t>
      </w:r>
      <w:r w:rsidRPr="00E5171D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5171D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5171D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5171D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5171D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C261F3">
        <w:rPr>
          <w:rFonts w:ascii="Times New Roman" w:hAnsi="Times New Roman"/>
          <w:sz w:val="24"/>
          <w:szCs w:val="24"/>
        </w:rPr>
        <w:t xml:space="preserve"> Решение Пинчугского сельского совета депутатов от 13.10.2014 №25/1</w:t>
      </w:r>
    </w:p>
    <w:p w:rsidR="00A35306" w:rsidRDefault="00A35306" w:rsidP="00A3530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5171D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Fonts w:ascii="Times New Roman" w:hAnsi="Times New Roman"/>
          <w:sz w:val="24"/>
          <w:szCs w:val="24"/>
        </w:rPr>
        <w:t>: проведено заседаний комиссии -21, вынесено постановлений – 21, из них – 8 постановления за нарушение Правил благоустройства села  . Жители села стараются своевременно приводить в порядок придомовые территории, не нарушать в дальнейшем Правила благоустройства.</w:t>
      </w:r>
    </w:p>
    <w:p w:rsidR="00A35306" w:rsidRPr="00E5171D" w:rsidRDefault="00A35306" w:rsidP="00A3530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270C" w:rsidRPr="00DB5216" w:rsidRDefault="003304B9" w:rsidP="00524E3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DB5216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524E3E" w:rsidRPr="00DB5216">
        <w:rPr>
          <w:rFonts w:ascii="Times New Roman" w:hAnsi="Times New Roman" w:cs="Times New Roman"/>
          <w:sz w:val="24"/>
          <w:szCs w:val="24"/>
          <w:u w:val="single"/>
        </w:rPr>
        <w:t>1.5. 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территорий.</w:t>
      </w:r>
    </w:p>
    <w:p w:rsidR="00E5171D" w:rsidRDefault="00E5171D" w:rsidP="003138D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5171D" w:rsidRDefault="00E5171D" w:rsidP="00675D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A3C96" w:rsidRPr="00FC6156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lastRenderedPageBreak/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FC6156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FC6156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FC6156">
        <w:rPr>
          <w:rFonts w:ascii="Times New Roman" w:hAnsi="Times New Roman" w:cs="Times New Roman"/>
          <w:sz w:val="24"/>
          <w:szCs w:val="24"/>
        </w:rPr>
        <w:t>я</w:t>
      </w:r>
      <w:r w:rsidRPr="00FC6156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FC6156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FC6156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FC6156">
        <w:rPr>
          <w:rFonts w:ascii="Times New Roman" w:hAnsi="Times New Roman" w:cs="Times New Roman"/>
          <w:sz w:val="24"/>
          <w:szCs w:val="24"/>
        </w:rPr>
        <w:t>П</w:t>
      </w:r>
      <w:r w:rsidRPr="00FC6156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675D23">
        <w:rPr>
          <w:rFonts w:ascii="Times New Roman" w:hAnsi="Times New Roman" w:cs="Times New Roman"/>
          <w:sz w:val="24"/>
          <w:szCs w:val="24"/>
        </w:rPr>
        <w:t>:</w:t>
      </w:r>
    </w:p>
    <w:p w:rsidR="0056270C" w:rsidRPr="00675D23" w:rsidRDefault="00CB1D7D" w:rsidP="00CB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56270C" w:rsidRPr="00573CC4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6270C" w:rsidRPr="00573CC4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573CC4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56270C" w:rsidRPr="00675D23">
        <w:rPr>
          <w:rFonts w:ascii="Times New Roman" w:hAnsi="Times New Roman"/>
          <w:bCs/>
          <w:sz w:val="24"/>
          <w:szCs w:val="24"/>
        </w:rPr>
        <w:t>городской (сельской) с</w:t>
      </w:r>
      <w:r w:rsidR="0056270C" w:rsidRPr="00573CC4">
        <w:rPr>
          <w:rFonts w:ascii="Times New Roman" w:hAnsi="Times New Roman"/>
          <w:bCs/>
          <w:sz w:val="24"/>
          <w:szCs w:val="24"/>
        </w:rPr>
        <w:t>реды</w:t>
      </w:r>
      <w:r w:rsidR="00C16333">
        <w:rPr>
          <w:rFonts w:ascii="Times New Roman" w:hAnsi="Times New Roman"/>
          <w:bCs/>
          <w:sz w:val="24"/>
          <w:szCs w:val="24"/>
        </w:rPr>
        <w:t xml:space="preserve"> утвержден постановлением администрации </w:t>
      </w:r>
      <w:r w:rsidR="00A35306">
        <w:rPr>
          <w:rFonts w:ascii="Times New Roman" w:hAnsi="Times New Roman"/>
          <w:bCs/>
          <w:sz w:val="24"/>
          <w:szCs w:val="24"/>
        </w:rPr>
        <w:t>Пинчугского</w:t>
      </w:r>
      <w:r w:rsidR="00C16333">
        <w:rPr>
          <w:rFonts w:ascii="Times New Roman" w:hAnsi="Times New Roman"/>
          <w:bCs/>
          <w:sz w:val="24"/>
          <w:szCs w:val="24"/>
        </w:rPr>
        <w:t xml:space="preserve"> сельсовета Богучанского района Красноярского края от </w:t>
      </w:r>
      <w:r w:rsidR="00A35306">
        <w:rPr>
          <w:rFonts w:ascii="Times New Roman" w:hAnsi="Times New Roman"/>
          <w:bCs/>
          <w:sz w:val="24"/>
          <w:szCs w:val="24"/>
        </w:rPr>
        <w:t xml:space="preserve">04.09.2017 </w:t>
      </w:r>
      <w:r w:rsidR="00C16333">
        <w:rPr>
          <w:rFonts w:ascii="Times New Roman" w:hAnsi="Times New Roman"/>
          <w:bCs/>
          <w:sz w:val="24"/>
          <w:szCs w:val="24"/>
        </w:rPr>
        <w:t>№</w:t>
      </w:r>
      <w:r w:rsidR="00A35306">
        <w:rPr>
          <w:rFonts w:ascii="Times New Roman" w:hAnsi="Times New Roman"/>
          <w:bCs/>
          <w:sz w:val="24"/>
          <w:szCs w:val="24"/>
        </w:rPr>
        <w:t>78-п</w:t>
      </w:r>
      <w:r w:rsidR="0056270C" w:rsidRPr="00573CC4">
        <w:rPr>
          <w:rFonts w:ascii="Times New Roman" w:hAnsi="Times New Roman"/>
          <w:bCs/>
          <w:sz w:val="24"/>
          <w:szCs w:val="24"/>
        </w:rPr>
        <w:t>;</w:t>
      </w:r>
      <w:r w:rsidR="002B5D3D" w:rsidRPr="00573C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5306" w:rsidRPr="00FC6156" w:rsidRDefault="00A35306" w:rsidP="00A3530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6156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</w:t>
      </w:r>
      <w:r>
        <w:rPr>
          <w:rFonts w:ascii="Times New Roman" w:eastAsia="Times New Roman" w:hAnsi="Times New Roman"/>
          <w:sz w:val="24"/>
          <w:szCs w:val="24"/>
        </w:rPr>
        <w:t xml:space="preserve"> пользования населенного пункта</w:t>
      </w:r>
      <w:r w:rsidRPr="00C163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утвержден постановлением администрации  Пинчугского сельсовета Богучанского района Красноярского края от 04.09.2017 № 77-п.</w:t>
      </w:r>
    </w:p>
    <w:p w:rsidR="004B12AA" w:rsidRPr="00C16333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F651D2" w:rsidRDefault="00B00CFF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651D2">
        <w:rPr>
          <w:rFonts w:ascii="Times New Roman" w:hAnsi="Times New Roman"/>
          <w:sz w:val="24"/>
          <w:szCs w:val="24"/>
          <w:u w:val="single"/>
        </w:rPr>
        <w:t>Мероприятия</w:t>
      </w:r>
      <w:r w:rsidR="00F651D2" w:rsidRPr="00F651D2">
        <w:rPr>
          <w:rFonts w:ascii="Times New Roman" w:hAnsi="Times New Roman"/>
          <w:sz w:val="24"/>
          <w:szCs w:val="24"/>
          <w:u w:val="single"/>
        </w:rPr>
        <w:t xml:space="preserve"> 2.1. </w:t>
      </w:r>
      <w:r w:rsidR="001D2626" w:rsidRPr="00F651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2CB8" w:rsidRPr="00F651D2">
        <w:rPr>
          <w:rFonts w:ascii="Times New Roman" w:hAnsi="Times New Roman"/>
          <w:sz w:val="24"/>
          <w:szCs w:val="24"/>
          <w:u w:val="single"/>
        </w:rPr>
        <w:t>Благоуст</w:t>
      </w:r>
      <w:r w:rsidR="006053A1" w:rsidRPr="00F651D2">
        <w:rPr>
          <w:rFonts w:ascii="Times New Roman" w:hAnsi="Times New Roman"/>
          <w:sz w:val="24"/>
          <w:szCs w:val="24"/>
          <w:u w:val="single"/>
        </w:rPr>
        <w:t>ройство общественных пространств</w:t>
      </w:r>
      <w:r w:rsidR="00D82CB8" w:rsidRPr="00F651D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950EF5" w:rsidRPr="00CB64BD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51D2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</w:t>
      </w:r>
      <w:r w:rsidRPr="00B97EE9">
        <w:rPr>
          <w:rFonts w:ascii="Times New Roman" w:hAnsi="Times New Roman"/>
          <w:sz w:val="24"/>
          <w:szCs w:val="24"/>
        </w:rPr>
        <w:t xml:space="preserve"> в благоустройстве (с учетом их физического состояния) и подлежащих благоустройству в 2018-2022 годах</w:t>
      </w:r>
      <w:r w:rsidR="00D37B14" w:rsidRPr="00B97EE9">
        <w:rPr>
          <w:rFonts w:ascii="Times New Roman" w:hAnsi="Times New Roman"/>
          <w:sz w:val="24"/>
          <w:szCs w:val="24"/>
        </w:rPr>
        <w:t xml:space="preserve">, </w:t>
      </w:r>
      <w:r w:rsidR="004A1312" w:rsidRPr="007E55D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7E55DC">
        <w:rPr>
          <w:rFonts w:ascii="Times New Roman" w:hAnsi="Times New Roman"/>
          <w:sz w:val="24"/>
          <w:szCs w:val="24"/>
        </w:rPr>
        <w:t>приложени</w:t>
      </w:r>
      <w:r w:rsidR="004A1312" w:rsidRPr="007E55DC">
        <w:rPr>
          <w:rFonts w:ascii="Times New Roman" w:hAnsi="Times New Roman"/>
          <w:sz w:val="24"/>
          <w:szCs w:val="24"/>
        </w:rPr>
        <w:t>ю</w:t>
      </w:r>
      <w:r w:rsidR="007E55DC" w:rsidRPr="007E55DC">
        <w:rPr>
          <w:rFonts w:ascii="Times New Roman" w:hAnsi="Times New Roman"/>
          <w:sz w:val="24"/>
          <w:szCs w:val="24"/>
        </w:rPr>
        <w:t xml:space="preserve"> № 2 </w:t>
      </w:r>
      <w:r w:rsidR="00D37B14" w:rsidRPr="007E55DC">
        <w:rPr>
          <w:rFonts w:ascii="Times New Roman" w:hAnsi="Times New Roman"/>
          <w:sz w:val="24"/>
          <w:szCs w:val="24"/>
        </w:rPr>
        <w:t>к Программе</w:t>
      </w:r>
      <w:r w:rsidRPr="007E55DC">
        <w:rPr>
          <w:rFonts w:ascii="Times New Roman" w:hAnsi="Times New Roman"/>
          <w:sz w:val="24"/>
          <w:szCs w:val="24"/>
        </w:rPr>
        <w:t xml:space="preserve">. </w:t>
      </w:r>
    </w:p>
    <w:p w:rsidR="00A9487F" w:rsidRPr="00B97EE9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97EE9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B97EE9">
        <w:rPr>
          <w:rFonts w:ascii="Times New Roman" w:hAnsi="Times New Roman"/>
          <w:sz w:val="24"/>
          <w:szCs w:val="24"/>
        </w:rPr>
        <w:t xml:space="preserve">ена </w:t>
      </w:r>
      <w:r w:rsidRPr="00B97EE9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B97EE9">
        <w:rPr>
          <w:rFonts w:ascii="Times New Roman" w:hAnsi="Times New Roman"/>
          <w:sz w:val="24"/>
          <w:szCs w:val="24"/>
        </w:rPr>
        <w:t>проведенной в порядке, установленном постановлением Правительст</w:t>
      </w:r>
      <w:r w:rsidR="00B97EE9" w:rsidRPr="00B97EE9">
        <w:rPr>
          <w:rFonts w:ascii="Times New Roman" w:hAnsi="Times New Roman"/>
          <w:sz w:val="24"/>
          <w:szCs w:val="24"/>
        </w:rPr>
        <w:t>ва Красноярского края  от 18.07.2017 № 415-п</w:t>
      </w:r>
      <w:r w:rsidR="00A9487F" w:rsidRPr="00B97EE9">
        <w:rPr>
          <w:rFonts w:ascii="Times New Roman" w:hAnsi="Times New Roman"/>
          <w:sz w:val="24"/>
          <w:szCs w:val="24"/>
        </w:rPr>
        <w:t>.</w:t>
      </w:r>
    </w:p>
    <w:p w:rsidR="00B00CFF" w:rsidRDefault="00C067FA" w:rsidP="00F11B8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60FE8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A60FE8">
        <w:rPr>
          <w:rFonts w:ascii="Times New Roman" w:hAnsi="Times New Roman"/>
          <w:sz w:val="24"/>
          <w:szCs w:val="24"/>
        </w:rPr>
        <w:t xml:space="preserve"> ежегодно</w:t>
      </w:r>
      <w:r w:rsidRPr="00A60FE8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A35306">
        <w:rPr>
          <w:rFonts w:ascii="Times New Roman" w:hAnsi="Times New Roman"/>
          <w:bCs/>
          <w:sz w:val="24"/>
          <w:szCs w:val="24"/>
        </w:rPr>
        <w:t>постановлением администрации  Пинчугского сельсовета Богучанского района Красноярского края от 04.09.2017 № 77-п.</w:t>
      </w:r>
      <w:r w:rsidR="005D6811" w:rsidRPr="00A60FE8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A60FE8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A60FE8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A60FE8">
        <w:rPr>
          <w:rFonts w:ascii="Times New Roman" w:eastAsia="Times New Roman" w:hAnsi="Times New Roman"/>
          <w:sz w:val="24"/>
          <w:szCs w:val="24"/>
        </w:rPr>
        <w:t>а</w:t>
      </w:r>
      <w:r w:rsidR="005D6811" w:rsidRPr="00A60FE8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7E25DE">
        <w:rPr>
          <w:rFonts w:ascii="Times New Roman" w:eastAsia="Times New Roman" w:hAnsi="Times New Roman"/>
          <w:sz w:val="24"/>
          <w:szCs w:val="24"/>
        </w:rPr>
        <w:t>»</w:t>
      </w:r>
      <w:r w:rsidR="00A60FE8" w:rsidRPr="00A60FE8">
        <w:rPr>
          <w:rFonts w:ascii="Times New Roman" w:eastAsia="Times New Roman" w:hAnsi="Times New Roman"/>
          <w:sz w:val="24"/>
          <w:szCs w:val="24"/>
          <w:highlight w:val="cyan"/>
        </w:rPr>
        <w:t xml:space="preserve"> </w:t>
      </w:r>
    </w:p>
    <w:p w:rsidR="00F11B81" w:rsidRPr="00F11B81" w:rsidRDefault="00F11B81" w:rsidP="00F11B8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2626" w:rsidRDefault="006053A1" w:rsidP="006D05E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Мероприятие 2.2</w:t>
      </w:r>
      <w:r w:rsidR="003E4F2B" w:rsidRPr="006D05E4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6D05E4" w:rsidRPr="006D05E4">
        <w:rPr>
          <w:rFonts w:ascii="Times New Roman" w:hAnsi="Times New Roman"/>
          <w:sz w:val="24"/>
          <w:szCs w:val="24"/>
          <w:u w:val="single"/>
        </w:rPr>
        <w:t xml:space="preserve">Благоустройство </w:t>
      </w:r>
      <w:r w:rsidR="006D05E4" w:rsidRPr="006D05E4">
        <w:rPr>
          <w:rFonts w:ascii="Times New Roman" w:hAnsi="Times New Roman"/>
          <w:bCs/>
          <w:sz w:val="24"/>
          <w:szCs w:val="24"/>
          <w:u w:val="single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1436EA" w:rsidRPr="0058624A" w:rsidRDefault="00F651D2" w:rsidP="00882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624A">
        <w:rPr>
          <w:rFonts w:ascii="Times New Roman" w:hAnsi="Times New Roman"/>
          <w:sz w:val="24"/>
          <w:szCs w:val="24"/>
        </w:rPr>
        <w:t>Проведение разъяснительной</w:t>
      </w:r>
      <w:r w:rsidR="006D05E4" w:rsidRPr="0058624A">
        <w:rPr>
          <w:rFonts w:ascii="Times New Roman" w:hAnsi="Times New Roman"/>
          <w:sz w:val="24"/>
          <w:szCs w:val="24"/>
        </w:rPr>
        <w:t xml:space="preserve"> раб</w:t>
      </w:r>
      <w:r w:rsidRPr="0058624A">
        <w:rPr>
          <w:rFonts w:ascii="Times New Roman" w:hAnsi="Times New Roman"/>
          <w:sz w:val="24"/>
          <w:szCs w:val="24"/>
        </w:rPr>
        <w:t>оты</w:t>
      </w:r>
      <w:r w:rsidR="00882572">
        <w:rPr>
          <w:rFonts w:ascii="Times New Roman" w:hAnsi="Times New Roman"/>
          <w:sz w:val="24"/>
          <w:szCs w:val="24"/>
        </w:rPr>
        <w:t xml:space="preserve"> о принципах благоустройства.</w:t>
      </w:r>
    </w:p>
    <w:p w:rsidR="006D05E4" w:rsidRDefault="006053A1" w:rsidP="001436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24A">
        <w:rPr>
          <w:rFonts w:ascii="Times New Roman" w:hAnsi="Times New Roman"/>
          <w:sz w:val="24"/>
          <w:szCs w:val="24"/>
        </w:rPr>
        <w:t>З</w:t>
      </w:r>
      <w:r w:rsidR="0049595A">
        <w:rPr>
          <w:rFonts w:ascii="Times New Roman" w:hAnsi="Times New Roman"/>
          <w:sz w:val="24"/>
          <w:szCs w:val="24"/>
        </w:rPr>
        <w:t xml:space="preserve">аключение </w:t>
      </w:r>
      <w:r w:rsidR="00F651D2" w:rsidRPr="0058624A">
        <w:rPr>
          <w:rFonts w:ascii="Times New Roman" w:hAnsi="Times New Roman"/>
          <w:sz w:val="24"/>
          <w:szCs w:val="24"/>
        </w:rPr>
        <w:t>соглашений</w:t>
      </w:r>
      <w:r w:rsidRPr="0058624A">
        <w:rPr>
          <w:rFonts w:ascii="Times New Roman" w:hAnsi="Times New Roman"/>
          <w:sz w:val="24"/>
          <w:szCs w:val="24"/>
        </w:rPr>
        <w:t xml:space="preserve"> с </w:t>
      </w:r>
      <w:r w:rsidRPr="0058624A">
        <w:rPr>
          <w:rFonts w:ascii="Times New Roman" w:hAnsi="Times New Roman"/>
          <w:bCs/>
          <w:sz w:val="24"/>
          <w:szCs w:val="24"/>
        </w:rPr>
        <w:t>юридическими лицами и индивидуальными предпринимателями о б</w:t>
      </w:r>
      <w:r w:rsidRPr="0058624A">
        <w:rPr>
          <w:rFonts w:ascii="Times New Roman" w:hAnsi="Times New Roman"/>
          <w:sz w:val="24"/>
          <w:szCs w:val="24"/>
        </w:rPr>
        <w:t xml:space="preserve">лагоустройстве </w:t>
      </w:r>
      <w:r w:rsidRPr="0058624A">
        <w:rPr>
          <w:rFonts w:ascii="Times New Roman" w:hAnsi="Times New Roman"/>
          <w:bCs/>
          <w:sz w:val="24"/>
          <w:szCs w:val="24"/>
        </w:rPr>
        <w:t>объектов недвижимого имущества (включая объекты незавершенного строительства) и земельных участков</w:t>
      </w:r>
      <w:r w:rsidR="00F651D2" w:rsidRPr="0058624A">
        <w:rPr>
          <w:rFonts w:ascii="Times New Roman" w:hAnsi="Times New Roman"/>
          <w:bCs/>
          <w:sz w:val="24"/>
          <w:szCs w:val="24"/>
        </w:rPr>
        <w:t>,</w:t>
      </w:r>
      <w:r w:rsidRPr="0058624A">
        <w:rPr>
          <w:rFonts w:ascii="Times New Roman" w:hAnsi="Times New Roman"/>
          <w:bCs/>
          <w:sz w:val="24"/>
          <w:szCs w:val="24"/>
        </w:rPr>
        <w:t xml:space="preserve"> находящихся в</w:t>
      </w:r>
      <w:r>
        <w:rPr>
          <w:rFonts w:ascii="Times New Roman" w:hAnsi="Times New Roman"/>
          <w:bCs/>
          <w:sz w:val="24"/>
          <w:szCs w:val="24"/>
        </w:rPr>
        <w:t xml:space="preserve"> их собственности (пользовании)</w:t>
      </w:r>
      <w:r w:rsidR="00F651D2">
        <w:rPr>
          <w:rFonts w:ascii="Times New Roman" w:hAnsi="Times New Roman"/>
          <w:sz w:val="24"/>
          <w:szCs w:val="24"/>
        </w:rPr>
        <w:t>,</w:t>
      </w:r>
      <w:r w:rsidR="00F651D2" w:rsidRPr="00F651D2">
        <w:rPr>
          <w:rFonts w:ascii="Times New Roman" w:hAnsi="Times New Roman"/>
          <w:bCs/>
          <w:sz w:val="24"/>
          <w:szCs w:val="24"/>
        </w:rPr>
        <w:t xml:space="preserve"> </w:t>
      </w:r>
      <w:r w:rsidR="00F651D2">
        <w:rPr>
          <w:rFonts w:ascii="Times New Roman" w:hAnsi="Times New Roman"/>
          <w:bCs/>
          <w:sz w:val="24"/>
          <w:szCs w:val="24"/>
        </w:rPr>
        <w:t>за счет средств указанных лиц</w:t>
      </w:r>
    </w:p>
    <w:p w:rsidR="006053A1" w:rsidRDefault="006053A1" w:rsidP="00B00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3A1" w:rsidRDefault="006053A1" w:rsidP="00B00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F25E5E">
        <w:rPr>
          <w:rFonts w:ascii="Times New Roman" w:hAnsi="Times New Roman"/>
          <w:sz w:val="24"/>
          <w:szCs w:val="24"/>
          <w:u w:val="single"/>
        </w:rPr>
        <w:t>Мероприят</w:t>
      </w:r>
      <w:r w:rsidRPr="0058624A">
        <w:rPr>
          <w:rFonts w:ascii="Times New Roman" w:hAnsi="Times New Roman"/>
          <w:sz w:val="24"/>
          <w:szCs w:val="24"/>
          <w:u w:val="single"/>
        </w:rPr>
        <w:t>и</w:t>
      </w:r>
      <w:r w:rsidRPr="00F25E5E">
        <w:rPr>
          <w:rFonts w:ascii="Times New Roman" w:hAnsi="Times New Roman"/>
          <w:sz w:val="24"/>
          <w:szCs w:val="24"/>
          <w:u w:val="single"/>
        </w:rPr>
        <w:t>е 2.3.</w:t>
      </w:r>
      <w:r w:rsidR="00402DA1" w:rsidRPr="00F25E5E">
        <w:rPr>
          <w:rFonts w:ascii="Times New Roman" w:hAnsi="Times New Roman"/>
          <w:sz w:val="24"/>
          <w:szCs w:val="24"/>
          <w:u w:val="single"/>
        </w:rPr>
        <w:t xml:space="preserve"> Благоустройство</w:t>
      </w:r>
      <w:r w:rsidR="00402DA1">
        <w:rPr>
          <w:rFonts w:ascii="Times New Roman" w:hAnsi="Times New Roman"/>
          <w:sz w:val="24"/>
          <w:szCs w:val="24"/>
          <w:u w:val="single"/>
        </w:rPr>
        <w:t xml:space="preserve"> индивидуальных жилых домов и земельных участков, предоставленных для их размещения.</w:t>
      </w:r>
      <w:r w:rsidR="00CC6AE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6AE7" w:rsidRDefault="00CC6AE7" w:rsidP="00CC6A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Проведение разъяснительной работы о принципах благоустройства.</w:t>
      </w:r>
    </w:p>
    <w:p w:rsidR="00CC6AE7" w:rsidRPr="00B97EE9" w:rsidRDefault="00D237D7" w:rsidP="00CC6A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C6AE7" w:rsidRPr="00B97EE9">
        <w:rPr>
          <w:rFonts w:ascii="Times New Roman" w:hAnsi="Times New Roman"/>
          <w:sz w:val="24"/>
          <w:szCs w:val="24"/>
        </w:rPr>
        <w:t xml:space="preserve">остояние </w:t>
      </w:r>
      <w:r w:rsidR="00CC6AE7">
        <w:rPr>
          <w:rFonts w:ascii="Times New Roman" w:hAnsi="Times New Roman"/>
          <w:sz w:val="24"/>
          <w:szCs w:val="24"/>
        </w:rPr>
        <w:t xml:space="preserve">дворовой </w:t>
      </w:r>
      <w:r w:rsidR="00402DA1">
        <w:rPr>
          <w:rFonts w:ascii="Times New Roman" w:hAnsi="Times New Roman"/>
          <w:sz w:val="24"/>
          <w:szCs w:val="24"/>
        </w:rPr>
        <w:t>территории</w:t>
      </w:r>
      <w:r w:rsidR="00CC6AE7">
        <w:rPr>
          <w:rFonts w:ascii="Times New Roman" w:hAnsi="Times New Roman"/>
          <w:sz w:val="24"/>
          <w:szCs w:val="24"/>
        </w:rPr>
        <w:t xml:space="preserve"> индивидуальных домов и</w:t>
      </w:r>
      <w:r w:rsidR="00CC6AE7" w:rsidRPr="00B97EE9">
        <w:rPr>
          <w:rFonts w:ascii="Times New Roman" w:hAnsi="Times New Roman"/>
          <w:sz w:val="24"/>
          <w:szCs w:val="24"/>
        </w:rPr>
        <w:t xml:space="preserve"> необходимос</w:t>
      </w:r>
      <w:r>
        <w:rPr>
          <w:rFonts w:ascii="Times New Roman" w:hAnsi="Times New Roman"/>
          <w:sz w:val="24"/>
          <w:szCs w:val="24"/>
        </w:rPr>
        <w:t xml:space="preserve">ть ее благоустройства определяется </w:t>
      </w:r>
      <w:r w:rsidR="00CC6AE7" w:rsidRPr="00B97EE9">
        <w:rPr>
          <w:rFonts w:ascii="Times New Roman" w:hAnsi="Times New Roman"/>
          <w:sz w:val="24"/>
          <w:szCs w:val="24"/>
        </w:rPr>
        <w:t xml:space="preserve"> по результатам инвент</w:t>
      </w:r>
      <w:r w:rsidR="00402DA1">
        <w:rPr>
          <w:rFonts w:ascii="Times New Roman" w:hAnsi="Times New Roman"/>
          <w:sz w:val="24"/>
          <w:szCs w:val="24"/>
        </w:rPr>
        <w:t>аризации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4"/>
          <w:szCs w:val="24"/>
        </w:rPr>
        <w:t>,</w:t>
      </w:r>
      <w:r w:rsidR="00CC6AE7" w:rsidRPr="00B97EE9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Правительства Красноярского края  от 18.07.2017 № 415-п.</w:t>
      </w:r>
    </w:p>
    <w:p w:rsidR="00CC6AE7" w:rsidRDefault="00F25E5E" w:rsidP="000D79A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</w:r>
    </w:p>
    <w:p w:rsidR="00F651D2" w:rsidRDefault="00F651D2" w:rsidP="00B00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1D2" w:rsidRPr="0037363F" w:rsidRDefault="001B326A" w:rsidP="000D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63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D79AD" w:rsidRPr="00CD101E" w:rsidRDefault="000D79AD" w:rsidP="000D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3F">
        <w:rPr>
          <w:rFonts w:ascii="Times New Roman" w:eastAsia="Times New Roman" w:hAnsi="Times New Roman"/>
          <w:sz w:val="24"/>
          <w:szCs w:val="24"/>
          <w:lang w:eastAsia="ru-RU"/>
        </w:rPr>
        <w:t>Проведение опроса граждан о выборе территории общего пользования для благоустройства.</w:t>
      </w:r>
    </w:p>
    <w:p w:rsidR="000D79AD" w:rsidRDefault="000D79AD" w:rsidP="000D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0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обсуждения и выработки концепций благоустройства территории общего пользования.</w:t>
      </w:r>
    </w:p>
    <w:p w:rsidR="000D79AD" w:rsidRDefault="00CD101E" w:rsidP="000D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жителей к посадке зеленых насаждений, уборке несанкционированных свалок и т.д.</w:t>
      </w:r>
    </w:p>
    <w:p w:rsidR="00CD101E" w:rsidRPr="0037363F" w:rsidRDefault="00515AE9" w:rsidP="003736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D101E">
        <w:rPr>
          <w:rFonts w:ascii="Times New Roman" w:eastAsia="Times New Roman" w:hAnsi="Times New Roman"/>
          <w:sz w:val="24"/>
          <w:szCs w:val="24"/>
          <w:lang w:eastAsia="ru-RU"/>
        </w:rPr>
        <w:t>Участие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краевых мероприятиях, направленных на повышение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активности участия граждан в решении вопросов местного значения в соответствии с мероприятиями</w:t>
      </w:r>
      <w:r w:rsidR="003736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63F">
        <w:rPr>
          <w:rFonts w:ascii="Times New Roman" w:hAnsi="Times New Roman"/>
        </w:rPr>
        <w:t xml:space="preserve"> </w:t>
      </w:r>
      <w:r w:rsidR="0037363F" w:rsidRPr="0037363F">
        <w:rPr>
          <w:rFonts w:ascii="Times New Roman" w:hAnsi="Times New Roman"/>
          <w:sz w:val="24"/>
          <w:szCs w:val="24"/>
        </w:rPr>
        <w:t>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37363F" w:rsidRDefault="0037363F" w:rsidP="0037363F">
      <w:pPr>
        <w:widowControl w:val="0"/>
        <w:suppressAutoHyphens/>
        <w:spacing w:after="0" w:line="100" w:lineRule="atLeast"/>
        <w:ind w:firstLine="426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7363F" w:rsidRPr="0037363F" w:rsidRDefault="0037363F" w:rsidP="0037363F">
      <w:pPr>
        <w:widowControl w:val="0"/>
        <w:suppressAutoHyphens/>
        <w:spacing w:after="0" w:line="100" w:lineRule="atLeast"/>
        <w:ind w:firstLine="426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D4A3B" w:rsidRPr="00573CC4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73CC4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573CC4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573CC4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3CC4">
        <w:rPr>
          <w:rFonts w:ascii="Times New Roman" w:hAnsi="Times New Roman"/>
          <w:sz w:val="24"/>
          <w:szCs w:val="24"/>
        </w:rPr>
        <w:t xml:space="preserve">7.1. </w:t>
      </w:r>
      <w:r w:rsidR="001A4BF4" w:rsidRPr="00573CC4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573CC4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573CC4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573CC4">
        <w:rPr>
          <w:rFonts w:ascii="Times New Roman" w:hAnsi="Times New Roman"/>
          <w:sz w:val="24"/>
          <w:szCs w:val="24"/>
        </w:rPr>
        <w:t>П</w:t>
      </w:r>
      <w:r w:rsidR="00C97924" w:rsidRPr="00573CC4">
        <w:rPr>
          <w:rFonts w:ascii="Times New Roman" w:hAnsi="Times New Roman"/>
          <w:sz w:val="24"/>
          <w:szCs w:val="24"/>
        </w:rPr>
        <w:t>рограммы</w:t>
      </w:r>
      <w:r w:rsidR="004A1312" w:rsidRPr="00573CC4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573CC4">
        <w:rPr>
          <w:rFonts w:ascii="Times New Roman" w:hAnsi="Times New Roman"/>
          <w:sz w:val="24"/>
          <w:szCs w:val="24"/>
        </w:rPr>
        <w:t>и задач</w:t>
      </w:r>
    </w:p>
    <w:p w:rsidR="00DA23F5" w:rsidRPr="00573CC4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3CC4">
        <w:rPr>
          <w:rFonts w:ascii="Times New Roman" w:hAnsi="Times New Roman"/>
          <w:sz w:val="24"/>
          <w:szCs w:val="24"/>
        </w:rPr>
        <w:t>Задача 1.</w:t>
      </w:r>
    </w:p>
    <w:p w:rsidR="00DA23F5" w:rsidRPr="00573CC4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3CC4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573CC4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3CC4">
        <w:rPr>
          <w:rFonts w:ascii="Times New Roman" w:hAnsi="Times New Roman"/>
          <w:sz w:val="24"/>
          <w:szCs w:val="24"/>
        </w:rPr>
        <w:t>Задач</w:t>
      </w:r>
      <w:r w:rsidR="00DA23F5" w:rsidRPr="00573CC4">
        <w:rPr>
          <w:rFonts w:ascii="Times New Roman" w:hAnsi="Times New Roman"/>
          <w:sz w:val="24"/>
          <w:szCs w:val="24"/>
        </w:rPr>
        <w:t>а</w:t>
      </w:r>
      <w:r w:rsidRPr="00573CC4">
        <w:rPr>
          <w:rFonts w:ascii="Times New Roman" w:hAnsi="Times New Roman"/>
          <w:sz w:val="24"/>
          <w:szCs w:val="24"/>
        </w:rPr>
        <w:t xml:space="preserve"> 2.</w:t>
      </w:r>
    </w:p>
    <w:p w:rsidR="004A1312" w:rsidRPr="00573CC4" w:rsidRDefault="006E5480" w:rsidP="006E548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2.1</w:t>
      </w:r>
      <w:r w:rsidR="004A1312" w:rsidRPr="00573CC4">
        <w:rPr>
          <w:rFonts w:ascii="Times New Roman" w:hAnsi="Times New Roman" w:cs="Times New Roman"/>
          <w:sz w:val="24"/>
          <w:szCs w:val="24"/>
          <w:u w:val="single"/>
        </w:rPr>
        <w:t>.  Б</w:t>
      </w:r>
      <w:r w:rsidR="004A1312" w:rsidRPr="00573CC4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CB64BD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3CC4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573CC4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573CC4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573CC4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573CC4">
        <w:rPr>
          <w:rFonts w:ascii="Times New Roman" w:hAnsi="Times New Roman" w:cs="Times New Roman"/>
          <w:sz w:val="24"/>
          <w:szCs w:val="24"/>
        </w:rPr>
        <w:t>приведен</w:t>
      </w:r>
      <w:r w:rsidR="00C97924" w:rsidRPr="007E55DC">
        <w:rPr>
          <w:rFonts w:ascii="Times New Roman" w:hAnsi="Times New Roman" w:cs="Times New Roman"/>
          <w:sz w:val="24"/>
          <w:szCs w:val="24"/>
        </w:rPr>
        <w:t xml:space="preserve">о в приложении № </w:t>
      </w:r>
      <w:r w:rsidR="007E55DC" w:rsidRPr="007E55DC">
        <w:rPr>
          <w:rFonts w:ascii="Times New Roman" w:hAnsi="Times New Roman" w:cs="Times New Roman"/>
          <w:sz w:val="24"/>
          <w:szCs w:val="24"/>
        </w:rPr>
        <w:t>3</w:t>
      </w:r>
      <w:r w:rsidR="009C3A77" w:rsidRPr="007E55D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7E55D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7E55DC">
        <w:rPr>
          <w:rFonts w:ascii="Times New Roman" w:hAnsi="Times New Roman" w:cs="Times New Roman"/>
          <w:sz w:val="24"/>
          <w:szCs w:val="24"/>
        </w:rPr>
        <w:t>П</w:t>
      </w:r>
      <w:r w:rsidR="00C97924" w:rsidRPr="007E55D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CB64BD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217B0B" w:rsidRPr="00CB64BD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B77A5F" w:rsidRPr="00A60FE8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60FE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A60FE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A60FE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A60FE8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F30A78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A60FE8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A60FE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A60FE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A60FE8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A60FE8">
        <w:rPr>
          <w:rFonts w:ascii="Times New Roman" w:eastAsia="Times New Roman" w:hAnsi="Times New Roman"/>
          <w:sz w:val="24"/>
          <w:szCs w:val="24"/>
          <w:lang w:eastAsia="ru-RU"/>
        </w:rPr>
        <w:t>созданной на терри</w:t>
      </w:r>
      <w:r w:rsidR="00A60FE8" w:rsidRPr="00A60FE8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тории </w:t>
      </w:r>
      <w:r w:rsidR="007E25DE">
        <w:rPr>
          <w:rFonts w:ascii="Times New Roman" w:eastAsia="Times New Roman" w:hAnsi="Times New Roman"/>
          <w:sz w:val="24"/>
          <w:szCs w:val="24"/>
          <w:lang w:eastAsia="ru-RU"/>
        </w:rPr>
        <w:t>Пинчугского</w:t>
      </w:r>
      <w:r w:rsidR="00A60FE8" w:rsidRPr="00A60FE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AC72FF" w:rsidRPr="00A60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D4" w:rsidRPr="00A60FE8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A60FE8">
        <w:rPr>
          <w:rFonts w:ascii="Times New Roman" w:hAnsi="Times New Roman"/>
          <w:bCs/>
          <w:sz w:val="24"/>
          <w:szCs w:val="24"/>
        </w:rPr>
        <w:t>по разви</w:t>
      </w:r>
      <w:r w:rsidR="00C405D4" w:rsidRPr="009227F7">
        <w:rPr>
          <w:rFonts w:ascii="Times New Roman" w:hAnsi="Times New Roman"/>
          <w:bCs/>
          <w:sz w:val="24"/>
          <w:szCs w:val="24"/>
        </w:rPr>
        <w:t>тию городской (сельской) среды.</w:t>
      </w:r>
    </w:p>
    <w:p w:rsidR="00C405D4" w:rsidRPr="00F30A78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78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F30A7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F30A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F30A78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F30A7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F30A78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F30A78" w:rsidRPr="00F30A78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информации</w:t>
      </w:r>
      <w:r w:rsidR="00C405D4" w:rsidRPr="00F30A78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Программы:</w:t>
      </w:r>
    </w:p>
    <w:p w:rsidR="00C405D4" w:rsidRPr="00A60FE8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7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</w:t>
      </w:r>
      <w:r w:rsidR="00F30A78" w:rsidRPr="00F30A78">
        <w:rPr>
          <w:rFonts w:ascii="Times New Roman" w:eastAsia="Times New Roman" w:hAnsi="Times New Roman"/>
          <w:sz w:val="24"/>
          <w:szCs w:val="24"/>
          <w:lang w:eastAsia="ru-RU"/>
        </w:rPr>
        <w:t xml:space="preserve">е администрации </w:t>
      </w:r>
      <w:r w:rsidR="007E25DE">
        <w:rPr>
          <w:rFonts w:ascii="Times New Roman" w:eastAsia="Times New Roman" w:hAnsi="Times New Roman"/>
          <w:sz w:val="24"/>
          <w:szCs w:val="24"/>
          <w:lang w:eastAsia="ru-RU"/>
        </w:rPr>
        <w:t>Пинчугского</w:t>
      </w:r>
      <w:r w:rsidR="00F30A78" w:rsidRPr="00F30A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сети «Интернет»</w:t>
      </w:r>
      <w:r w:rsidRPr="00F30A7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05D4" w:rsidRPr="00A60FE8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FE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A60FE8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A60F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CB64BD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</w:pPr>
      <w:r w:rsidRPr="00F30A7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F30A78" w:rsidRPr="00F30A7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Администрация </w:t>
      </w:r>
      <w:r w:rsidR="007E25DE">
        <w:rPr>
          <w:rFonts w:ascii="Times New Roman" w:eastAsia="SimSun" w:hAnsi="Times New Roman"/>
          <w:kern w:val="1"/>
          <w:sz w:val="24"/>
          <w:szCs w:val="24"/>
          <w:lang w:eastAsia="ar-SA"/>
        </w:rPr>
        <w:t>Пинчугского</w:t>
      </w:r>
      <w:r w:rsidR="00F30A78" w:rsidRPr="00F30A7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сельсовета</w:t>
      </w:r>
      <w:r w:rsidR="003555A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 участники программы составляю</w:t>
      </w:r>
      <w:r w:rsidR="00F30A78" w:rsidRPr="00F30A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Pr="00F30A7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отчеты по форме </w:t>
      </w:r>
      <w:r w:rsidRPr="003555A7">
        <w:rPr>
          <w:rFonts w:ascii="Times New Roman" w:eastAsia="SimSun" w:hAnsi="Times New Roman"/>
          <w:kern w:val="1"/>
          <w:sz w:val="24"/>
          <w:szCs w:val="24"/>
          <w:lang w:eastAsia="ar-SA"/>
        </w:rPr>
        <w:t>согласно</w:t>
      </w:r>
      <w:r w:rsidR="009227F7" w:rsidRPr="003555A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приложению</w:t>
      </w:r>
      <w:r w:rsidR="009227F7" w:rsidRPr="009227F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4</w:t>
      </w:r>
      <w:r w:rsidR="00D237D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 Программе:</w:t>
      </w:r>
    </w:p>
    <w:p w:rsidR="006B1C84" w:rsidRPr="00573CC4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573CC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573CC4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573CC4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573CC4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573CC4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573CC4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CC4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573CC4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CC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573C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73CC4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573C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DD24BC">
      <w:pgSz w:w="11906" w:h="16838"/>
      <w:pgMar w:top="851" w:right="992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F0" w:rsidRDefault="007D03F0" w:rsidP="00C866D4">
      <w:pPr>
        <w:spacing w:after="0" w:line="240" w:lineRule="auto"/>
      </w:pPr>
      <w:r>
        <w:separator/>
      </w:r>
    </w:p>
  </w:endnote>
  <w:endnote w:type="continuationSeparator" w:id="1">
    <w:p w:rsidR="007D03F0" w:rsidRDefault="007D03F0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F0" w:rsidRDefault="007D03F0" w:rsidP="00C866D4">
      <w:pPr>
        <w:spacing w:after="0" w:line="240" w:lineRule="auto"/>
      </w:pPr>
      <w:r>
        <w:separator/>
      </w:r>
    </w:p>
  </w:footnote>
  <w:footnote w:type="continuationSeparator" w:id="1">
    <w:p w:rsidR="007D03F0" w:rsidRDefault="007D03F0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D4"/>
    <w:rsid w:val="000023F3"/>
    <w:rsid w:val="0000271C"/>
    <w:rsid w:val="00010638"/>
    <w:rsid w:val="00012882"/>
    <w:rsid w:val="000210A5"/>
    <w:rsid w:val="00023F43"/>
    <w:rsid w:val="000249FF"/>
    <w:rsid w:val="00030FD7"/>
    <w:rsid w:val="00035F9D"/>
    <w:rsid w:val="000368C1"/>
    <w:rsid w:val="0004037A"/>
    <w:rsid w:val="00045971"/>
    <w:rsid w:val="0006190F"/>
    <w:rsid w:val="00063469"/>
    <w:rsid w:val="00066926"/>
    <w:rsid w:val="00074E92"/>
    <w:rsid w:val="000775B7"/>
    <w:rsid w:val="00077662"/>
    <w:rsid w:val="000849AF"/>
    <w:rsid w:val="00093DEF"/>
    <w:rsid w:val="000A37A2"/>
    <w:rsid w:val="000D79AD"/>
    <w:rsid w:val="000E1F6C"/>
    <w:rsid w:val="000E2642"/>
    <w:rsid w:val="000F4570"/>
    <w:rsid w:val="00110011"/>
    <w:rsid w:val="00113D77"/>
    <w:rsid w:val="001148AB"/>
    <w:rsid w:val="00121C1B"/>
    <w:rsid w:val="0012290C"/>
    <w:rsid w:val="00124703"/>
    <w:rsid w:val="001256D6"/>
    <w:rsid w:val="001343C9"/>
    <w:rsid w:val="001436EA"/>
    <w:rsid w:val="0014485B"/>
    <w:rsid w:val="00146379"/>
    <w:rsid w:val="00150BB7"/>
    <w:rsid w:val="001557B0"/>
    <w:rsid w:val="0016148A"/>
    <w:rsid w:val="00163788"/>
    <w:rsid w:val="00172524"/>
    <w:rsid w:val="00173584"/>
    <w:rsid w:val="001861B4"/>
    <w:rsid w:val="00190633"/>
    <w:rsid w:val="001A4BF4"/>
    <w:rsid w:val="001B326A"/>
    <w:rsid w:val="001D2626"/>
    <w:rsid w:val="001D7523"/>
    <w:rsid w:val="001E2B79"/>
    <w:rsid w:val="001E62C8"/>
    <w:rsid w:val="001E7A55"/>
    <w:rsid w:val="001F25C0"/>
    <w:rsid w:val="00205C0A"/>
    <w:rsid w:val="002155FA"/>
    <w:rsid w:val="00217B0B"/>
    <w:rsid w:val="0023742F"/>
    <w:rsid w:val="00237DEC"/>
    <w:rsid w:val="00241FDC"/>
    <w:rsid w:val="002529C4"/>
    <w:rsid w:val="00252BC4"/>
    <w:rsid w:val="00260992"/>
    <w:rsid w:val="002612BC"/>
    <w:rsid w:val="00273012"/>
    <w:rsid w:val="0027382A"/>
    <w:rsid w:val="00274ED7"/>
    <w:rsid w:val="00282A92"/>
    <w:rsid w:val="00284931"/>
    <w:rsid w:val="00284F18"/>
    <w:rsid w:val="00297DB3"/>
    <w:rsid w:val="002B5D3D"/>
    <w:rsid w:val="002B6175"/>
    <w:rsid w:val="002C44A8"/>
    <w:rsid w:val="002C4667"/>
    <w:rsid w:val="002E3557"/>
    <w:rsid w:val="002E5806"/>
    <w:rsid w:val="002E63FF"/>
    <w:rsid w:val="002F4862"/>
    <w:rsid w:val="002F510F"/>
    <w:rsid w:val="003138DD"/>
    <w:rsid w:val="0031797A"/>
    <w:rsid w:val="003200C5"/>
    <w:rsid w:val="0032462F"/>
    <w:rsid w:val="003304B9"/>
    <w:rsid w:val="00330F37"/>
    <w:rsid w:val="00335126"/>
    <w:rsid w:val="003471A0"/>
    <w:rsid w:val="003510E4"/>
    <w:rsid w:val="003551F0"/>
    <w:rsid w:val="003555A7"/>
    <w:rsid w:val="0035587C"/>
    <w:rsid w:val="003579E1"/>
    <w:rsid w:val="00360E2F"/>
    <w:rsid w:val="00363C59"/>
    <w:rsid w:val="003643A6"/>
    <w:rsid w:val="0037363F"/>
    <w:rsid w:val="003846C0"/>
    <w:rsid w:val="0039059E"/>
    <w:rsid w:val="00391E71"/>
    <w:rsid w:val="00396090"/>
    <w:rsid w:val="0039651B"/>
    <w:rsid w:val="0039688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3E4F2B"/>
    <w:rsid w:val="003E7D03"/>
    <w:rsid w:val="00402DA1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57A97"/>
    <w:rsid w:val="0046256C"/>
    <w:rsid w:val="0046287B"/>
    <w:rsid w:val="00466F66"/>
    <w:rsid w:val="00471263"/>
    <w:rsid w:val="0047548D"/>
    <w:rsid w:val="00486D43"/>
    <w:rsid w:val="00487E2A"/>
    <w:rsid w:val="00490880"/>
    <w:rsid w:val="0049595A"/>
    <w:rsid w:val="004A0360"/>
    <w:rsid w:val="004A1312"/>
    <w:rsid w:val="004A3E2D"/>
    <w:rsid w:val="004B12AA"/>
    <w:rsid w:val="004B1AE4"/>
    <w:rsid w:val="004B50B1"/>
    <w:rsid w:val="004B635B"/>
    <w:rsid w:val="004E482B"/>
    <w:rsid w:val="004F70A6"/>
    <w:rsid w:val="0050033C"/>
    <w:rsid w:val="0050201C"/>
    <w:rsid w:val="00503E1D"/>
    <w:rsid w:val="00510C2C"/>
    <w:rsid w:val="00513364"/>
    <w:rsid w:val="00514F75"/>
    <w:rsid w:val="00515AE9"/>
    <w:rsid w:val="00521E0F"/>
    <w:rsid w:val="005231AC"/>
    <w:rsid w:val="005246CA"/>
    <w:rsid w:val="00524E3E"/>
    <w:rsid w:val="00533D4A"/>
    <w:rsid w:val="00540BB5"/>
    <w:rsid w:val="005605FD"/>
    <w:rsid w:val="0056270C"/>
    <w:rsid w:val="00564715"/>
    <w:rsid w:val="005647D0"/>
    <w:rsid w:val="005660BC"/>
    <w:rsid w:val="00567817"/>
    <w:rsid w:val="00573CC4"/>
    <w:rsid w:val="00576FF3"/>
    <w:rsid w:val="00584B85"/>
    <w:rsid w:val="0058624A"/>
    <w:rsid w:val="0059080C"/>
    <w:rsid w:val="00594044"/>
    <w:rsid w:val="00595EE5"/>
    <w:rsid w:val="005B0052"/>
    <w:rsid w:val="005B22F6"/>
    <w:rsid w:val="005B68DD"/>
    <w:rsid w:val="005B6904"/>
    <w:rsid w:val="005C1689"/>
    <w:rsid w:val="005C2AF3"/>
    <w:rsid w:val="005D05AE"/>
    <w:rsid w:val="005D6811"/>
    <w:rsid w:val="005D6830"/>
    <w:rsid w:val="005D6DEF"/>
    <w:rsid w:val="005E1114"/>
    <w:rsid w:val="005E57F3"/>
    <w:rsid w:val="005F187C"/>
    <w:rsid w:val="005F3D76"/>
    <w:rsid w:val="006036CD"/>
    <w:rsid w:val="006053A1"/>
    <w:rsid w:val="0063167C"/>
    <w:rsid w:val="00631D51"/>
    <w:rsid w:val="006336B8"/>
    <w:rsid w:val="006400D1"/>
    <w:rsid w:val="00651E1A"/>
    <w:rsid w:val="0065778A"/>
    <w:rsid w:val="00666900"/>
    <w:rsid w:val="00667460"/>
    <w:rsid w:val="00670876"/>
    <w:rsid w:val="00671622"/>
    <w:rsid w:val="00672A1C"/>
    <w:rsid w:val="00674207"/>
    <w:rsid w:val="00675039"/>
    <w:rsid w:val="00675D23"/>
    <w:rsid w:val="00676B74"/>
    <w:rsid w:val="00681A08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C6ED3"/>
    <w:rsid w:val="006D05E4"/>
    <w:rsid w:val="006D286E"/>
    <w:rsid w:val="006E3F06"/>
    <w:rsid w:val="006E40EE"/>
    <w:rsid w:val="006E52C7"/>
    <w:rsid w:val="006E5480"/>
    <w:rsid w:val="006F17DA"/>
    <w:rsid w:val="006F3E6A"/>
    <w:rsid w:val="006F4477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A17"/>
    <w:rsid w:val="00744C75"/>
    <w:rsid w:val="00754FBA"/>
    <w:rsid w:val="00755005"/>
    <w:rsid w:val="00762F24"/>
    <w:rsid w:val="00763026"/>
    <w:rsid w:val="007B7A40"/>
    <w:rsid w:val="007C4F14"/>
    <w:rsid w:val="007D03F0"/>
    <w:rsid w:val="007D0534"/>
    <w:rsid w:val="007D0757"/>
    <w:rsid w:val="007D44FB"/>
    <w:rsid w:val="007D4A3B"/>
    <w:rsid w:val="007E25DE"/>
    <w:rsid w:val="007E4604"/>
    <w:rsid w:val="007E55DC"/>
    <w:rsid w:val="007F286C"/>
    <w:rsid w:val="007F4E0B"/>
    <w:rsid w:val="00804A60"/>
    <w:rsid w:val="0080683A"/>
    <w:rsid w:val="008102EB"/>
    <w:rsid w:val="00813A1D"/>
    <w:rsid w:val="00815668"/>
    <w:rsid w:val="00815AEF"/>
    <w:rsid w:val="00817584"/>
    <w:rsid w:val="008251E1"/>
    <w:rsid w:val="00827380"/>
    <w:rsid w:val="00830C2A"/>
    <w:rsid w:val="00831507"/>
    <w:rsid w:val="00832976"/>
    <w:rsid w:val="008340F2"/>
    <w:rsid w:val="00834654"/>
    <w:rsid w:val="00841D55"/>
    <w:rsid w:val="00842583"/>
    <w:rsid w:val="00854CBE"/>
    <w:rsid w:val="00860C4A"/>
    <w:rsid w:val="008629FA"/>
    <w:rsid w:val="00872200"/>
    <w:rsid w:val="0087397F"/>
    <w:rsid w:val="00877235"/>
    <w:rsid w:val="00880350"/>
    <w:rsid w:val="00882572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22C0"/>
    <w:rsid w:val="008C32D5"/>
    <w:rsid w:val="008C638B"/>
    <w:rsid w:val="008D3138"/>
    <w:rsid w:val="008F79C4"/>
    <w:rsid w:val="00903463"/>
    <w:rsid w:val="0091314A"/>
    <w:rsid w:val="00914923"/>
    <w:rsid w:val="009227F7"/>
    <w:rsid w:val="00923ACB"/>
    <w:rsid w:val="009272B7"/>
    <w:rsid w:val="00931DAC"/>
    <w:rsid w:val="00933276"/>
    <w:rsid w:val="00940530"/>
    <w:rsid w:val="00940926"/>
    <w:rsid w:val="009409C5"/>
    <w:rsid w:val="00941D6F"/>
    <w:rsid w:val="00946427"/>
    <w:rsid w:val="00947AA2"/>
    <w:rsid w:val="00947BF5"/>
    <w:rsid w:val="00950EF5"/>
    <w:rsid w:val="00956BD2"/>
    <w:rsid w:val="00963051"/>
    <w:rsid w:val="009638C2"/>
    <w:rsid w:val="00972F3C"/>
    <w:rsid w:val="009746B8"/>
    <w:rsid w:val="00974769"/>
    <w:rsid w:val="00974D05"/>
    <w:rsid w:val="00981BC6"/>
    <w:rsid w:val="0098618B"/>
    <w:rsid w:val="009A18E5"/>
    <w:rsid w:val="009A1C67"/>
    <w:rsid w:val="009A327B"/>
    <w:rsid w:val="009A5E7C"/>
    <w:rsid w:val="009B221D"/>
    <w:rsid w:val="009C3A77"/>
    <w:rsid w:val="009E206A"/>
    <w:rsid w:val="009E513D"/>
    <w:rsid w:val="009F1C37"/>
    <w:rsid w:val="00A05885"/>
    <w:rsid w:val="00A1023F"/>
    <w:rsid w:val="00A125D0"/>
    <w:rsid w:val="00A12B06"/>
    <w:rsid w:val="00A242ED"/>
    <w:rsid w:val="00A31092"/>
    <w:rsid w:val="00A35306"/>
    <w:rsid w:val="00A37BC6"/>
    <w:rsid w:val="00A37FF5"/>
    <w:rsid w:val="00A43DD7"/>
    <w:rsid w:val="00A44164"/>
    <w:rsid w:val="00A46A99"/>
    <w:rsid w:val="00A526D7"/>
    <w:rsid w:val="00A566A3"/>
    <w:rsid w:val="00A60FE8"/>
    <w:rsid w:val="00A632C7"/>
    <w:rsid w:val="00A7068E"/>
    <w:rsid w:val="00A7089F"/>
    <w:rsid w:val="00A71AE8"/>
    <w:rsid w:val="00A80C87"/>
    <w:rsid w:val="00A84B51"/>
    <w:rsid w:val="00A94157"/>
    <w:rsid w:val="00A94412"/>
    <w:rsid w:val="00A9487F"/>
    <w:rsid w:val="00A9651F"/>
    <w:rsid w:val="00AA1783"/>
    <w:rsid w:val="00AB00A3"/>
    <w:rsid w:val="00AB226D"/>
    <w:rsid w:val="00AB375A"/>
    <w:rsid w:val="00AC192A"/>
    <w:rsid w:val="00AC2C92"/>
    <w:rsid w:val="00AC44AD"/>
    <w:rsid w:val="00AC72FF"/>
    <w:rsid w:val="00AD55C8"/>
    <w:rsid w:val="00AE18DB"/>
    <w:rsid w:val="00AE4AAD"/>
    <w:rsid w:val="00AE5472"/>
    <w:rsid w:val="00AF377C"/>
    <w:rsid w:val="00AF588D"/>
    <w:rsid w:val="00AF6EEB"/>
    <w:rsid w:val="00B00CFF"/>
    <w:rsid w:val="00B03B1C"/>
    <w:rsid w:val="00B0520E"/>
    <w:rsid w:val="00B110E5"/>
    <w:rsid w:val="00B124F5"/>
    <w:rsid w:val="00B13933"/>
    <w:rsid w:val="00B15890"/>
    <w:rsid w:val="00B21BA9"/>
    <w:rsid w:val="00B248F0"/>
    <w:rsid w:val="00B26B48"/>
    <w:rsid w:val="00B3273B"/>
    <w:rsid w:val="00B36387"/>
    <w:rsid w:val="00B53128"/>
    <w:rsid w:val="00B6269E"/>
    <w:rsid w:val="00B63BDF"/>
    <w:rsid w:val="00B77A5F"/>
    <w:rsid w:val="00B80748"/>
    <w:rsid w:val="00B81B79"/>
    <w:rsid w:val="00B81F89"/>
    <w:rsid w:val="00B83AA2"/>
    <w:rsid w:val="00B921E5"/>
    <w:rsid w:val="00B97319"/>
    <w:rsid w:val="00B97EE9"/>
    <w:rsid w:val="00BA0159"/>
    <w:rsid w:val="00BA3041"/>
    <w:rsid w:val="00BA6610"/>
    <w:rsid w:val="00BA7030"/>
    <w:rsid w:val="00BB1251"/>
    <w:rsid w:val="00BB329E"/>
    <w:rsid w:val="00BB3A8D"/>
    <w:rsid w:val="00BB4BDD"/>
    <w:rsid w:val="00BC271D"/>
    <w:rsid w:val="00BC32A6"/>
    <w:rsid w:val="00BC7C97"/>
    <w:rsid w:val="00BD5FAA"/>
    <w:rsid w:val="00BE2C59"/>
    <w:rsid w:val="00BE5B21"/>
    <w:rsid w:val="00BE67E2"/>
    <w:rsid w:val="00BE7582"/>
    <w:rsid w:val="00BF7AB4"/>
    <w:rsid w:val="00C06102"/>
    <w:rsid w:val="00C067FA"/>
    <w:rsid w:val="00C07F00"/>
    <w:rsid w:val="00C145AB"/>
    <w:rsid w:val="00C16333"/>
    <w:rsid w:val="00C16A55"/>
    <w:rsid w:val="00C16BC0"/>
    <w:rsid w:val="00C1794D"/>
    <w:rsid w:val="00C17FE0"/>
    <w:rsid w:val="00C21033"/>
    <w:rsid w:val="00C261F3"/>
    <w:rsid w:val="00C26A2D"/>
    <w:rsid w:val="00C37C2F"/>
    <w:rsid w:val="00C405D4"/>
    <w:rsid w:val="00C40BE9"/>
    <w:rsid w:val="00C50605"/>
    <w:rsid w:val="00C51F25"/>
    <w:rsid w:val="00C5329D"/>
    <w:rsid w:val="00C5407C"/>
    <w:rsid w:val="00C569FE"/>
    <w:rsid w:val="00C56DBD"/>
    <w:rsid w:val="00C756C4"/>
    <w:rsid w:val="00C777AF"/>
    <w:rsid w:val="00C834DD"/>
    <w:rsid w:val="00C866D4"/>
    <w:rsid w:val="00C96F7C"/>
    <w:rsid w:val="00C97924"/>
    <w:rsid w:val="00CA2B09"/>
    <w:rsid w:val="00CA3599"/>
    <w:rsid w:val="00CA5FCE"/>
    <w:rsid w:val="00CB1D7D"/>
    <w:rsid w:val="00CB4121"/>
    <w:rsid w:val="00CB53A5"/>
    <w:rsid w:val="00CB64BD"/>
    <w:rsid w:val="00CC6AE7"/>
    <w:rsid w:val="00CD003E"/>
    <w:rsid w:val="00CD101E"/>
    <w:rsid w:val="00CD5CBF"/>
    <w:rsid w:val="00CE1D6A"/>
    <w:rsid w:val="00CE280A"/>
    <w:rsid w:val="00CE556B"/>
    <w:rsid w:val="00CF1982"/>
    <w:rsid w:val="00CF39D9"/>
    <w:rsid w:val="00CF3CE7"/>
    <w:rsid w:val="00CF7B7A"/>
    <w:rsid w:val="00D236F9"/>
    <w:rsid w:val="00D237D7"/>
    <w:rsid w:val="00D36A66"/>
    <w:rsid w:val="00D37B14"/>
    <w:rsid w:val="00D405D3"/>
    <w:rsid w:val="00D47309"/>
    <w:rsid w:val="00D51189"/>
    <w:rsid w:val="00D51BD4"/>
    <w:rsid w:val="00D5378D"/>
    <w:rsid w:val="00D612B8"/>
    <w:rsid w:val="00D66B10"/>
    <w:rsid w:val="00D67610"/>
    <w:rsid w:val="00D7605D"/>
    <w:rsid w:val="00D82CB8"/>
    <w:rsid w:val="00D85114"/>
    <w:rsid w:val="00D9407F"/>
    <w:rsid w:val="00DA23F5"/>
    <w:rsid w:val="00DA6996"/>
    <w:rsid w:val="00DA6B7D"/>
    <w:rsid w:val="00DB036F"/>
    <w:rsid w:val="00DB35F5"/>
    <w:rsid w:val="00DB5216"/>
    <w:rsid w:val="00DC0EE1"/>
    <w:rsid w:val="00DC24EF"/>
    <w:rsid w:val="00DC4571"/>
    <w:rsid w:val="00DC6488"/>
    <w:rsid w:val="00DD24BC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24AF7"/>
    <w:rsid w:val="00E30B4E"/>
    <w:rsid w:val="00E42DE4"/>
    <w:rsid w:val="00E452BC"/>
    <w:rsid w:val="00E4687D"/>
    <w:rsid w:val="00E46CE5"/>
    <w:rsid w:val="00E5171D"/>
    <w:rsid w:val="00E543C8"/>
    <w:rsid w:val="00E60B59"/>
    <w:rsid w:val="00E705DB"/>
    <w:rsid w:val="00E85F01"/>
    <w:rsid w:val="00E8704C"/>
    <w:rsid w:val="00E87476"/>
    <w:rsid w:val="00E8749A"/>
    <w:rsid w:val="00E8763B"/>
    <w:rsid w:val="00E94732"/>
    <w:rsid w:val="00EA0B89"/>
    <w:rsid w:val="00EA15F0"/>
    <w:rsid w:val="00EA1EA2"/>
    <w:rsid w:val="00EA4CF6"/>
    <w:rsid w:val="00EB4DFC"/>
    <w:rsid w:val="00EB5A7E"/>
    <w:rsid w:val="00EC39C5"/>
    <w:rsid w:val="00EC4460"/>
    <w:rsid w:val="00EE7C51"/>
    <w:rsid w:val="00EF4897"/>
    <w:rsid w:val="00EF62B1"/>
    <w:rsid w:val="00F00181"/>
    <w:rsid w:val="00F1050B"/>
    <w:rsid w:val="00F10821"/>
    <w:rsid w:val="00F10937"/>
    <w:rsid w:val="00F10DD9"/>
    <w:rsid w:val="00F11B81"/>
    <w:rsid w:val="00F17B6C"/>
    <w:rsid w:val="00F2326E"/>
    <w:rsid w:val="00F25E5E"/>
    <w:rsid w:val="00F30A78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651D2"/>
    <w:rsid w:val="00F73575"/>
    <w:rsid w:val="00F81BB6"/>
    <w:rsid w:val="00F82605"/>
    <w:rsid w:val="00F867F4"/>
    <w:rsid w:val="00FA3C96"/>
    <w:rsid w:val="00FA41A4"/>
    <w:rsid w:val="00FA6EE9"/>
    <w:rsid w:val="00FA71DA"/>
    <w:rsid w:val="00FB1667"/>
    <w:rsid w:val="00FB4CAF"/>
    <w:rsid w:val="00FC0E8D"/>
    <w:rsid w:val="00FC27A4"/>
    <w:rsid w:val="00FC31A0"/>
    <w:rsid w:val="00FC6156"/>
    <w:rsid w:val="00FD5FEA"/>
    <w:rsid w:val="00FE0650"/>
    <w:rsid w:val="00FE2509"/>
    <w:rsid w:val="00FE5839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C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27A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C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7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07B2-C155-4BB9-ACD2-27EAE4E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22375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user</cp:lastModifiedBy>
  <cp:revision>11</cp:revision>
  <cp:lastPrinted>2017-09-13T03:28:00Z</cp:lastPrinted>
  <dcterms:created xsi:type="dcterms:W3CDTF">2017-10-06T09:09:00Z</dcterms:created>
  <dcterms:modified xsi:type="dcterms:W3CDTF">2017-10-10T08:03:00Z</dcterms:modified>
</cp:coreProperties>
</file>