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6" w:rsidRDefault="00300016" w:rsidP="00300016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</w:t>
      </w:r>
    </w:p>
    <w:p w:rsidR="00300016" w:rsidRDefault="00300016" w:rsidP="0030001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АДМИНИСТРАЦИЯ </w:t>
      </w:r>
      <w:r w:rsidRPr="00300016">
        <w:rPr>
          <w:b w:val="0"/>
        </w:rPr>
        <w:t xml:space="preserve"> </w:t>
      </w:r>
      <w:r w:rsidR="0044192A">
        <w:rPr>
          <w:b w:val="0"/>
        </w:rPr>
        <w:t>ПИНЧУГСКОГО</w:t>
      </w:r>
      <w:r>
        <w:rPr>
          <w:b w:val="0"/>
        </w:rPr>
        <w:t xml:space="preserve"> СЕЛЬСОВЕТА</w:t>
      </w:r>
    </w:p>
    <w:p w:rsidR="00300016" w:rsidRDefault="00300016" w:rsidP="0030001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БОГУЧАНСКОГО РАЙОНА</w:t>
      </w:r>
    </w:p>
    <w:p w:rsidR="00300016" w:rsidRDefault="00300016" w:rsidP="00300016">
      <w:pPr>
        <w:pStyle w:val="ConsPlusTitle"/>
        <w:jc w:val="center"/>
        <w:rPr>
          <w:b w:val="0"/>
        </w:rPr>
      </w:pPr>
      <w:r>
        <w:rPr>
          <w:b w:val="0"/>
        </w:rPr>
        <w:t>КРАСНОЯРСКОГО КРАЯ</w:t>
      </w:r>
    </w:p>
    <w:p w:rsidR="00300016" w:rsidRDefault="00300016" w:rsidP="00300016">
      <w:pPr>
        <w:pStyle w:val="ConsPlusTitle"/>
        <w:jc w:val="center"/>
        <w:rPr>
          <w:b w:val="0"/>
        </w:rPr>
      </w:pPr>
    </w:p>
    <w:p w:rsidR="00300016" w:rsidRDefault="00300016" w:rsidP="00300016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00016" w:rsidRDefault="00300016" w:rsidP="00300016">
      <w:pPr>
        <w:pStyle w:val="ConsPlusTitle"/>
        <w:jc w:val="center"/>
        <w:rPr>
          <w:b w:val="0"/>
        </w:rPr>
      </w:pPr>
    </w:p>
    <w:p w:rsidR="00300016" w:rsidRDefault="00F43D31" w:rsidP="00300016">
      <w:pPr>
        <w:pStyle w:val="ConsPlusTitle"/>
        <w:rPr>
          <w:b w:val="0"/>
        </w:rPr>
      </w:pPr>
      <w:r>
        <w:rPr>
          <w:b w:val="0"/>
        </w:rPr>
        <w:t>27.06</w:t>
      </w:r>
      <w:r w:rsidR="0044192A">
        <w:rPr>
          <w:b w:val="0"/>
        </w:rPr>
        <w:t>.201</w:t>
      </w:r>
      <w:r>
        <w:rPr>
          <w:b w:val="0"/>
        </w:rPr>
        <w:t>8</w:t>
      </w:r>
      <w:r w:rsidR="00300016">
        <w:rPr>
          <w:b w:val="0"/>
        </w:rPr>
        <w:t xml:space="preserve"> г.                                п. </w:t>
      </w:r>
      <w:r w:rsidR="0044192A">
        <w:rPr>
          <w:b w:val="0"/>
        </w:rPr>
        <w:t>Пинчуга</w:t>
      </w:r>
      <w:r w:rsidR="00300016">
        <w:rPr>
          <w:b w:val="0"/>
        </w:rPr>
        <w:t xml:space="preserve">                                    №</w:t>
      </w:r>
      <w:r>
        <w:rPr>
          <w:b w:val="0"/>
        </w:rPr>
        <w:t xml:space="preserve"> </w:t>
      </w:r>
      <w:r w:rsidR="00F7791E">
        <w:rPr>
          <w:b w:val="0"/>
        </w:rPr>
        <w:t>36</w:t>
      </w:r>
      <w:r w:rsidR="0044192A">
        <w:rPr>
          <w:b w:val="0"/>
        </w:rPr>
        <w:t xml:space="preserve"> </w:t>
      </w:r>
      <w:r w:rsidR="00300016">
        <w:rPr>
          <w:b w:val="0"/>
        </w:rPr>
        <w:t>-П</w:t>
      </w:r>
    </w:p>
    <w:p w:rsidR="00300016" w:rsidRDefault="00300016" w:rsidP="00300016">
      <w:pPr>
        <w:pStyle w:val="ConsPlusTitle"/>
        <w:rPr>
          <w:b w:val="0"/>
        </w:rPr>
      </w:pPr>
    </w:p>
    <w:p w:rsidR="00300016" w:rsidRDefault="00300016" w:rsidP="00300016">
      <w:pPr>
        <w:pStyle w:val="ConsPlusTitle"/>
        <w:rPr>
          <w:b w:val="0"/>
        </w:rPr>
      </w:pPr>
    </w:p>
    <w:p w:rsidR="00F43D31" w:rsidRDefault="00F43D31" w:rsidP="00300016">
      <w:pPr>
        <w:pStyle w:val="ConsPlusTitle"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F43D31" w:rsidRDefault="00F43D31" w:rsidP="00300016">
      <w:pPr>
        <w:pStyle w:val="ConsPlusTitle"/>
        <w:rPr>
          <w:b w:val="0"/>
        </w:rPr>
      </w:pPr>
      <w:r>
        <w:rPr>
          <w:b w:val="0"/>
        </w:rPr>
        <w:t xml:space="preserve">№85-П от 19.10.2017 года </w:t>
      </w:r>
    </w:p>
    <w:p w:rsidR="00300016" w:rsidRDefault="00F43D31" w:rsidP="00300016">
      <w:pPr>
        <w:pStyle w:val="ConsPlusTitle"/>
        <w:rPr>
          <w:b w:val="0"/>
        </w:rPr>
      </w:pPr>
      <w:r>
        <w:rPr>
          <w:b w:val="0"/>
        </w:rPr>
        <w:t>«</w:t>
      </w:r>
      <w:r w:rsidR="00300016">
        <w:rPr>
          <w:b w:val="0"/>
        </w:rPr>
        <w:t xml:space="preserve">Об утверждении муниципальной Программы </w:t>
      </w:r>
    </w:p>
    <w:p w:rsidR="00300016" w:rsidRDefault="00300016" w:rsidP="00300016">
      <w:pPr>
        <w:pStyle w:val="ConsPlusTitle"/>
        <w:rPr>
          <w:b w:val="0"/>
        </w:rPr>
      </w:pPr>
      <w:r>
        <w:rPr>
          <w:b w:val="0"/>
        </w:rPr>
        <w:t xml:space="preserve">«Формирование  комфортной городской (сельской) среды </w:t>
      </w:r>
    </w:p>
    <w:p w:rsidR="00300016" w:rsidRDefault="00300016" w:rsidP="00300016">
      <w:pPr>
        <w:pStyle w:val="ConsPlusTitle"/>
        <w:rPr>
          <w:b w:val="0"/>
        </w:rPr>
      </w:pPr>
      <w:r>
        <w:rPr>
          <w:b w:val="0"/>
        </w:rPr>
        <w:t xml:space="preserve">на 2018-2022 гг. МО </w:t>
      </w:r>
      <w:r w:rsidR="0044192A">
        <w:rPr>
          <w:b w:val="0"/>
        </w:rPr>
        <w:t>Пинчугский</w:t>
      </w:r>
      <w:r>
        <w:rPr>
          <w:b w:val="0"/>
        </w:rPr>
        <w:t xml:space="preserve">  сельсовет</w:t>
      </w:r>
      <w:r w:rsidR="00F43D31">
        <w:rPr>
          <w:b w:val="0"/>
        </w:rPr>
        <w:t>»</w:t>
      </w:r>
    </w:p>
    <w:p w:rsidR="00300016" w:rsidRDefault="00300016" w:rsidP="00300016">
      <w:pPr>
        <w:pStyle w:val="ConsPlusTitle"/>
        <w:tabs>
          <w:tab w:val="left" w:pos="480"/>
        </w:tabs>
        <w:jc w:val="both"/>
        <w:rPr>
          <w:b w:val="0"/>
        </w:rPr>
      </w:pPr>
    </w:p>
    <w:p w:rsidR="00300016" w:rsidRDefault="00300016" w:rsidP="00300016">
      <w:pPr>
        <w:pStyle w:val="ConsPlusTitle"/>
        <w:tabs>
          <w:tab w:val="left" w:pos="480"/>
        </w:tabs>
        <w:jc w:val="both"/>
        <w:rPr>
          <w:b w:val="0"/>
        </w:rPr>
      </w:pPr>
    </w:p>
    <w:p w:rsidR="00300016" w:rsidRPr="00636A7D" w:rsidRDefault="00636A7D" w:rsidP="00636A7D">
      <w:pPr>
        <w:jc w:val="both"/>
        <w:rPr>
          <w:sz w:val="28"/>
          <w:szCs w:val="28"/>
          <w:lang w:val="ru-RU"/>
        </w:rPr>
      </w:pPr>
      <w:r w:rsidRPr="002A40E1">
        <w:rPr>
          <w:sz w:val="28"/>
          <w:szCs w:val="28"/>
          <w:lang w:val="ru-RU"/>
        </w:rPr>
        <w:t xml:space="preserve">       </w:t>
      </w:r>
      <w:r w:rsidR="00300016" w:rsidRPr="00636A7D">
        <w:rPr>
          <w:sz w:val="28"/>
          <w:szCs w:val="28"/>
          <w:lang w:val="ru-RU"/>
        </w:rPr>
        <w:t xml:space="preserve">В   соответствии </w:t>
      </w:r>
      <w:r w:rsidRPr="00636A7D">
        <w:rPr>
          <w:sz w:val="28"/>
          <w:szCs w:val="28"/>
          <w:lang w:val="ru-RU"/>
        </w:rPr>
        <w:t xml:space="preserve">Приказом Министерства строительства и ЖКХ Российской Федерации </w:t>
      </w:r>
      <w:r w:rsidR="00300016" w:rsidRPr="00636A7D">
        <w:rPr>
          <w:sz w:val="28"/>
          <w:szCs w:val="28"/>
          <w:lang w:val="ru-RU"/>
        </w:rPr>
        <w:t xml:space="preserve"> </w:t>
      </w:r>
      <w:r w:rsidRPr="00636A7D">
        <w:rPr>
          <w:sz w:val="28"/>
          <w:szCs w:val="28"/>
          <w:lang w:val="ru-RU"/>
        </w:rPr>
        <w:t>от 06.04.2017 № 691/пр.</w:t>
      </w:r>
      <w:r w:rsidR="00300016" w:rsidRPr="00636A7D">
        <w:rPr>
          <w:sz w:val="28"/>
          <w:szCs w:val="28"/>
          <w:lang w:val="ru-RU"/>
        </w:rPr>
        <w:t xml:space="preserve">с </w:t>
      </w:r>
      <w:r w:rsidRPr="00636A7D">
        <w:rPr>
          <w:sz w:val="28"/>
          <w:szCs w:val="28"/>
          <w:lang w:val="ru-RU"/>
        </w:rPr>
        <w:t xml:space="preserve">«Об  утверждении методических рекомендаций по подготовке государственных программ субъектов Российской  Федерации и муниципальных программ формирования  современной  городской среды  в  рамках реализации приоритетного  проекта  «Формирование комфортной  городской  среды»  на  2018-2022 годы, </w:t>
      </w:r>
      <w:r w:rsidR="00300016" w:rsidRPr="00636A7D">
        <w:rPr>
          <w:sz w:val="28"/>
          <w:szCs w:val="28"/>
          <w:lang w:val="ru-RU"/>
        </w:rPr>
        <w:t xml:space="preserve"> Постановлением Правительства Красноярского  края  от 18.07.2017  № 415-п   </w:t>
      </w:r>
      <w:r w:rsidRPr="00636A7D">
        <w:rPr>
          <w:sz w:val="28"/>
          <w:szCs w:val="28"/>
          <w:lang w:val="ru-RU"/>
        </w:rPr>
        <w:t xml:space="preserve">«Об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</w:t>
      </w:r>
      <w:r w:rsidRPr="00636A7D">
        <w:rPr>
          <w:sz w:val="28"/>
          <w:szCs w:val="28"/>
          <w:lang w:val="ru-RU"/>
        </w:rPr>
        <w:br/>
        <w:t xml:space="preserve">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края»,  </w:t>
      </w:r>
      <w:r w:rsidR="002A40E1">
        <w:rPr>
          <w:sz w:val="28"/>
          <w:szCs w:val="28"/>
          <w:lang w:val="ru-RU"/>
        </w:rPr>
        <w:t>У</w:t>
      </w:r>
      <w:r w:rsidR="00300016" w:rsidRPr="00636A7D">
        <w:rPr>
          <w:sz w:val="28"/>
          <w:szCs w:val="28"/>
          <w:lang w:val="ru-RU"/>
        </w:rPr>
        <w:t xml:space="preserve">става </w:t>
      </w:r>
      <w:r w:rsidR="002A40E1">
        <w:rPr>
          <w:sz w:val="28"/>
          <w:szCs w:val="28"/>
          <w:lang w:val="ru-RU"/>
        </w:rPr>
        <w:t>Пинчугского</w:t>
      </w:r>
      <w:r w:rsidR="00300016" w:rsidRPr="00636A7D">
        <w:rPr>
          <w:sz w:val="28"/>
          <w:szCs w:val="28"/>
          <w:lang w:val="ru-RU"/>
        </w:rPr>
        <w:t xml:space="preserve"> сельсовета Богучанского района ПОСТАНОВЛЯЮ:</w:t>
      </w:r>
    </w:p>
    <w:p w:rsidR="00300016" w:rsidRPr="00300016" w:rsidRDefault="00300016" w:rsidP="00300016">
      <w:pPr>
        <w:pStyle w:val="ConsPlusTitle"/>
        <w:rPr>
          <w:b w:val="0"/>
        </w:rPr>
      </w:pPr>
      <w:r>
        <w:rPr>
          <w:b w:val="0"/>
        </w:rPr>
        <w:t xml:space="preserve">      </w:t>
      </w:r>
      <w:r w:rsidRPr="00300016">
        <w:rPr>
          <w:b w:val="0"/>
        </w:rPr>
        <w:t xml:space="preserve">1. </w:t>
      </w:r>
      <w:r w:rsidR="00F43D31">
        <w:rPr>
          <w:b w:val="0"/>
        </w:rPr>
        <w:t xml:space="preserve">Внести изменения в </w:t>
      </w:r>
      <w:r w:rsidRPr="00300016">
        <w:rPr>
          <w:b w:val="0"/>
        </w:rPr>
        <w:t xml:space="preserve">муниципальную </w:t>
      </w:r>
      <w:hyperlink r:id="rId7" w:anchor="Par35#Par35" w:tooltip="Ссылка на текущий документ" w:history="1">
        <w:r w:rsidRPr="00300016">
          <w:rPr>
            <w:rStyle w:val="a3"/>
            <w:b w:val="0"/>
            <w:color w:val="auto"/>
            <w:u w:val="none"/>
          </w:rPr>
          <w:t>Программу</w:t>
        </w:r>
      </w:hyperlink>
      <w:r w:rsidRPr="00300016">
        <w:rPr>
          <w:b w:val="0"/>
        </w:rPr>
        <w:t xml:space="preserve"> «Формирование  комфортной городской (сельской) среды на 2018-2022 гг. МО </w:t>
      </w:r>
      <w:r w:rsidR="002A40E1">
        <w:rPr>
          <w:b w:val="0"/>
        </w:rPr>
        <w:t>Пинчугский</w:t>
      </w:r>
      <w:r w:rsidRPr="00300016">
        <w:rPr>
          <w:b w:val="0"/>
        </w:rPr>
        <w:t xml:space="preserve">  сельсовет</w:t>
      </w:r>
      <w:r w:rsidR="00F43D31">
        <w:rPr>
          <w:b w:val="0"/>
        </w:rPr>
        <w:t>»   приложение №7 изложить в новой редакции</w:t>
      </w:r>
      <w:r w:rsidR="00E8094E">
        <w:rPr>
          <w:b w:val="0"/>
        </w:rPr>
        <w:t xml:space="preserve"> (согласно приложению)</w:t>
      </w:r>
      <w:r w:rsidRPr="00300016">
        <w:rPr>
          <w:b w:val="0"/>
        </w:rPr>
        <w:t>.</w:t>
      </w:r>
    </w:p>
    <w:p w:rsidR="00300016" w:rsidRDefault="00300016" w:rsidP="003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r w:rsidR="002A40E1">
        <w:rPr>
          <w:rFonts w:ascii="Times New Roman" w:hAnsi="Times New Roman" w:cs="Times New Roman"/>
          <w:sz w:val="28"/>
          <w:szCs w:val="28"/>
        </w:rPr>
        <w:t>Пинчугского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00016" w:rsidRDefault="00300016" w:rsidP="00E8094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дня, следующего за  днем опубликования  в периодическом печатном  издании «</w:t>
      </w:r>
      <w:r w:rsidR="002A40E1">
        <w:rPr>
          <w:rFonts w:ascii="Times New Roman" w:hAnsi="Times New Roman" w:cs="Times New Roman"/>
          <w:sz w:val="28"/>
          <w:szCs w:val="28"/>
        </w:rPr>
        <w:t xml:space="preserve">Пинчугский </w:t>
      </w:r>
      <w:r>
        <w:rPr>
          <w:rFonts w:ascii="Times New Roman" w:hAnsi="Times New Roman" w:cs="Times New Roman"/>
          <w:sz w:val="28"/>
          <w:szCs w:val="28"/>
        </w:rPr>
        <w:t xml:space="preserve">вестник»  </w:t>
      </w:r>
    </w:p>
    <w:p w:rsidR="00300016" w:rsidRDefault="00300016" w:rsidP="00300016">
      <w:pPr>
        <w:rPr>
          <w:lang w:val="ru-RU"/>
        </w:rPr>
      </w:pPr>
    </w:p>
    <w:p w:rsidR="00300016" w:rsidRDefault="00300016" w:rsidP="003000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r w:rsidR="002A40E1">
        <w:rPr>
          <w:sz w:val="28"/>
          <w:szCs w:val="28"/>
          <w:lang w:val="ru-RU"/>
        </w:rPr>
        <w:t>Пинчугского</w:t>
      </w:r>
      <w:r>
        <w:rPr>
          <w:sz w:val="28"/>
          <w:szCs w:val="28"/>
          <w:lang w:val="ru-RU"/>
        </w:rPr>
        <w:t xml:space="preserve"> сельсовета                                                   </w:t>
      </w:r>
      <w:r w:rsidR="002A40E1">
        <w:rPr>
          <w:sz w:val="28"/>
          <w:szCs w:val="28"/>
          <w:lang w:val="ru-RU"/>
        </w:rPr>
        <w:t>А.В. Чаусенко</w:t>
      </w:r>
    </w:p>
    <w:p w:rsidR="00E8094E" w:rsidRDefault="00E8094E" w:rsidP="00E8094E">
      <w:pPr>
        <w:spacing w:after="100"/>
        <w:ind w:left="3828"/>
        <w:rPr>
          <w:rFonts w:ascii="Times" w:hAnsi="Times" w:cs="Times"/>
          <w:bCs/>
          <w:color w:val="000000"/>
          <w:sz w:val="28"/>
          <w:szCs w:val="32"/>
          <w:lang w:val="ru-RU"/>
        </w:rPr>
      </w:pPr>
      <w:r>
        <w:rPr>
          <w:rFonts w:ascii="Times" w:hAnsi="Times" w:cs="Times"/>
          <w:bCs/>
          <w:color w:val="000000"/>
          <w:sz w:val="28"/>
          <w:szCs w:val="32"/>
          <w:lang w:val="ru-RU"/>
        </w:rPr>
        <w:lastRenderedPageBreak/>
        <w:t xml:space="preserve">Приложение к постановлению администрации Пинчугского сельсовета </w:t>
      </w:r>
    </w:p>
    <w:p w:rsidR="00F43D31" w:rsidRDefault="00E8094E" w:rsidP="00E8094E">
      <w:pPr>
        <w:spacing w:after="100"/>
        <w:ind w:left="3828"/>
        <w:rPr>
          <w:rFonts w:ascii="Times" w:hAnsi="Times" w:cs="Times"/>
          <w:bCs/>
          <w:color w:val="000000"/>
          <w:sz w:val="28"/>
          <w:szCs w:val="32"/>
          <w:lang w:val="ru-RU"/>
        </w:rPr>
      </w:pPr>
      <w:r>
        <w:rPr>
          <w:rFonts w:ascii="Times" w:hAnsi="Times" w:cs="Times"/>
          <w:bCs/>
          <w:color w:val="000000"/>
          <w:sz w:val="28"/>
          <w:szCs w:val="32"/>
          <w:lang w:val="ru-RU"/>
        </w:rPr>
        <w:t>от 27.06.2018 г № 36-П</w:t>
      </w:r>
    </w:p>
    <w:p w:rsidR="00F43D31" w:rsidRPr="00F43D31" w:rsidRDefault="00F43D31" w:rsidP="00F43D31">
      <w:pPr>
        <w:spacing w:after="100"/>
        <w:ind w:left="3969"/>
        <w:rPr>
          <w:rFonts w:ascii="Times" w:hAnsi="Times" w:cs="Times"/>
          <w:bCs/>
          <w:color w:val="000000"/>
          <w:sz w:val="28"/>
          <w:szCs w:val="32"/>
          <w:lang w:val="ru-RU"/>
        </w:rPr>
      </w:pPr>
      <w:r w:rsidRPr="00F43D31">
        <w:rPr>
          <w:rFonts w:ascii="Times" w:hAnsi="Times" w:cs="Times"/>
          <w:bCs/>
          <w:color w:val="000000"/>
          <w:sz w:val="28"/>
          <w:szCs w:val="32"/>
          <w:lang w:val="ru-RU"/>
        </w:rPr>
        <w:t>Приложение № 7</w:t>
      </w:r>
      <w:r w:rsidRPr="00F43D31">
        <w:rPr>
          <w:rFonts w:ascii="Times" w:hAnsi="Times" w:cs="Times"/>
          <w:bCs/>
          <w:color w:val="000000"/>
          <w:sz w:val="28"/>
          <w:szCs w:val="32"/>
          <w:lang w:val="ru-RU"/>
        </w:rPr>
        <w:br/>
        <w:t xml:space="preserve">к Порядку проведения инвентаризации </w:t>
      </w:r>
      <w:r w:rsidRPr="00F43D31">
        <w:rPr>
          <w:rFonts w:ascii="Times" w:hAnsi="Times" w:cs="Times"/>
          <w:bCs/>
          <w:color w:val="000000"/>
          <w:sz w:val="28"/>
          <w:szCs w:val="32"/>
          <w:lang w:val="ru-RU"/>
        </w:rPr>
        <w:br/>
        <w:t xml:space="preserve">дворовых территорий многоквартирных </w:t>
      </w:r>
      <w:r w:rsidRPr="00F43D31">
        <w:rPr>
          <w:rFonts w:ascii="Times" w:hAnsi="Times" w:cs="Times"/>
          <w:bCs/>
          <w:color w:val="000000"/>
          <w:sz w:val="28"/>
          <w:szCs w:val="32"/>
          <w:lang w:val="ru-RU"/>
        </w:rPr>
        <w:br/>
        <w:t xml:space="preserve">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</w:t>
      </w:r>
      <w:r w:rsidRPr="00F43D31">
        <w:rPr>
          <w:rFonts w:ascii="Times" w:hAnsi="Times" w:cs="Times"/>
          <w:bCs/>
          <w:color w:val="000000"/>
          <w:sz w:val="28"/>
          <w:szCs w:val="32"/>
          <w:lang w:val="ru-RU"/>
        </w:rPr>
        <w:br/>
        <w:t xml:space="preserve">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</w:t>
      </w:r>
      <w:r w:rsidRPr="00F43D31">
        <w:rPr>
          <w:rFonts w:ascii="Times" w:hAnsi="Times" w:cs="Times"/>
          <w:bCs/>
          <w:color w:val="000000"/>
          <w:sz w:val="28"/>
          <w:szCs w:val="32"/>
          <w:lang w:val="ru-RU"/>
        </w:rPr>
        <w:br/>
        <w:t xml:space="preserve">для их размещения, расположенных </w:t>
      </w:r>
      <w:r w:rsidRPr="00F43D31">
        <w:rPr>
          <w:rFonts w:ascii="Times" w:hAnsi="Times" w:cs="Times"/>
          <w:bCs/>
          <w:color w:val="000000"/>
          <w:sz w:val="28"/>
          <w:szCs w:val="32"/>
          <w:lang w:val="ru-RU"/>
        </w:rPr>
        <w:br/>
        <w:t>на территории Красноярского края</w:t>
      </w:r>
    </w:p>
    <w:p w:rsidR="00F43D31" w:rsidRPr="00F43D31" w:rsidRDefault="00F43D31" w:rsidP="00F43D31">
      <w:pPr>
        <w:spacing w:after="100"/>
        <w:ind w:left="3686"/>
        <w:rPr>
          <w:rFonts w:ascii="Times" w:hAnsi="Times" w:cs="Times"/>
          <w:b/>
          <w:bCs/>
          <w:color w:val="000000"/>
          <w:sz w:val="32"/>
          <w:szCs w:val="32"/>
          <w:lang w:val="ru-RU"/>
        </w:rPr>
      </w:pPr>
    </w:p>
    <w:p w:rsidR="00F43D31" w:rsidRPr="00F43D31" w:rsidRDefault="00F43D31" w:rsidP="00F43D31">
      <w:pPr>
        <w:jc w:val="center"/>
        <w:rPr>
          <w:rFonts w:ascii="Times" w:hAnsi="Times" w:cs="Times"/>
          <w:b/>
          <w:bCs/>
          <w:color w:val="000000"/>
          <w:sz w:val="28"/>
          <w:szCs w:val="28"/>
          <w:lang w:val="ru-RU"/>
        </w:rPr>
      </w:pPr>
      <w:r w:rsidRPr="00F43D31">
        <w:rPr>
          <w:rFonts w:ascii="Times" w:hAnsi="Times" w:cs="Times"/>
          <w:b/>
          <w:bCs/>
          <w:color w:val="000000"/>
          <w:sz w:val="28"/>
          <w:szCs w:val="28"/>
          <w:lang w:val="ru-RU"/>
        </w:rPr>
        <w:t xml:space="preserve">Паспорт благоустройства индивидуальных жилых домов </w:t>
      </w:r>
      <w:r w:rsidRPr="00F43D31">
        <w:rPr>
          <w:rFonts w:ascii="Times" w:hAnsi="Times" w:cs="Times"/>
          <w:b/>
          <w:bCs/>
          <w:color w:val="000000"/>
          <w:sz w:val="28"/>
          <w:szCs w:val="28"/>
          <w:lang w:val="ru-RU"/>
        </w:rPr>
        <w:br/>
        <w:t xml:space="preserve">и земельных участков, предоставленных для их размещения, </w:t>
      </w:r>
      <w:r w:rsidRPr="00F43D31">
        <w:rPr>
          <w:rFonts w:ascii="Times" w:hAnsi="Times" w:cs="Times"/>
          <w:b/>
          <w:bCs/>
          <w:color w:val="000000"/>
          <w:sz w:val="28"/>
          <w:szCs w:val="28"/>
          <w:lang w:val="ru-RU"/>
        </w:rPr>
        <w:br/>
        <w:t>по состоянию на «__» ____________ 20___ г.</w:t>
      </w:r>
    </w:p>
    <w:p w:rsidR="00F43D31" w:rsidRPr="00F43D31" w:rsidRDefault="00F43D31" w:rsidP="00F43D31">
      <w:pPr>
        <w:jc w:val="center"/>
        <w:rPr>
          <w:rFonts w:ascii="Times" w:hAnsi="Times" w:cs="Times"/>
          <w:b/>
          <w:bCs/>
          <w:color w:val="000000"/>
          <w:sz w:val="28"/>
          <w:szCs w:val="28"/>
          <w:lang w:val="ru-RU"/>
        </w:rPr>
      </w:pPr>
    </w:p>
    <w:p w:rsidR="00F43D31" w:rsidRDefault="00F43D31" w:rsidP="00F43D31">
      <w:pPr>
        <w:numPr>
          <w:ilvl w:val="0"/>
          <w:numId w:val="1"/>
        </w:numPr>
        <w:ind w:left="0"/>
        <w:jc w:val="center"/>
        <w:rPr>
          <w:rFonts w:ascii="Times" w:hAnsi="Times" w:cs="Times"/>
          <w:color w:val="000000"/>
          <w:sz w:val="28"/>
          <w:szCs w:val="28"/>
        </w:rPr>
      </w:pPr>
      <w:r w:rsidRPr="0098714C">
        <w:rPr>
          <w:rFonts w:ascii="Times" w:hAnsi="Times" w:cs="Times"/>
          <w:color w:val="000000"/>
          <w:sz w:val="28"/>
          <w:szCs w:val="28"/>
        </w:rPr>
        <w:t>Общие сведения о территории благоустройства</w:t>
      </w:r>
    </w:p>
    <w:p w:rsidR="00F43D31" w:rsidRPr="0098714C" w:rsidRDefault="00F43D31" w:rsidP="00F43D31">
      <w:pPr>
        <w:rPr>
          <w:rFonts w:ascii="Times" w:hAnsi="Times" w:cs="Times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F43D31" w:rsidRPr="0098714C" w:rsidTr="003B279B"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Значение показателя</w:t>
            </w:r>
          </w:p>
        </w:tc>
      </w:tr>
      <w:tr w:rsidR="00F43D31" w:rsidRPr="0098714C" w:rsidTr="003B279B"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1.1</w:t>
            </w:r>
          </w:p>
        </w:tc>
        <w:tc>
          <w:tcPr>
            <w:tcW w:w="570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Адрес жилого дома</w:t>
            </w:r>
          </w:p>
        </w:tc>
        <w:tc>
          <w:tcPr>
            <w:tcW w:w="3191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1.2</w:t>
            </w:r>
          </w:p>
        </w:tc>
        <w:tc>
          <w:tcPr>
            <w:tcW w:w="570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Кадастровый номер земельного участка</w:t>
            </w:r>
          </w:p>
        </w:tc>
        <w:tc>
          <w:tcPr>
            <w:tcW w:w="3191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E8094E" w:rsidTr="003B279B"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1.3</w:t>
            </w:r>
          </w:p>
        </w:tc>
        <w:tc>
          <w:tcPr>
            <w:tcW w:w="5705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t>Реквизиты правового акта об изъятии земельного участка, на котором расположен жилой дом, для государственных или муниципальных нужд</w:t>
            </w:r>
            <w:r w:rsidRPr="00F43D31">
              <w:rPr>
                <w:rFonts w:ascii="Times" w:eastAsia="Calibri" w:hAnsi="Times" w:cs="Times"/>
                <w:iCs/>
                <w:color w:val="000000"/>
                <w:lang w:val="ru-RU"/>
              </w:rPr>
              <w:t>*</w:t>
            </w:r>
          </w:p>
        </w:tc>
        <w:tc>
          <w:tcPr>
            <w:tcW w:w="3191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</w:p>
        </w:tc>
      </w:tr>
      <w:tr w:rsidR="00F43D31" w:rsidRPr="0098714C" w:rsidTr="003B279B"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1.4</w:t>
            </w:r>
          </w:p>
        </w:tc>
        <w:tc>
          <w:tcPr>
            <w:tcW w:w="570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Количество квартир</w:t>
            </w:r>
          </w:p>
        </w:tc>
        <w:tc>
          <w:tcPr>
            <w:tcW w:w="3191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E8094E" w:rsidTr="003B279B"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1.5</w:t>
            </w:r>
          </w:p>
        </w:tc>
        <w:tc>
          <w:tcPr>
            <w:tcW w:w="5705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t>Количество граждан, проживающих в жилом доме</w:t>
            </w:r>
          </w:p>
        </w:tc>
        <w:tc>
          <w:tcPr>
            <w:tcW w:w="3191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</w:p>
        </w:tc>
      </w:tr>
      <w:tr w:rsidR="00F43D31" w:rsidRPr="00E8094E" w:rsidTr="003B279B"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1.6</w:t>
            </w:r>
          </w:p>
        </w:tc>
        <w:tc>
          <w:tcPr>
            <w:tcW w:w="5705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t xml:space="preserve">Общая площадь жилых и нежилых помещений </w:t>
            </w: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br/>
              <w:t>в доме, кв. м</w:t>
            </w:r>
          </w:p>
        </w:tc>
        <w:tc>
          <w:tcPr>
            <w:tcW w:w="3191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</w:p>
        </w:tc>
      </w:tr>
      <w:tr w:rsidR="00F43D31" w:rsidRPr="00E8094E" w:rsidTr="003B279B"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1.7</w:t>
            </w:r>
          </w:p>
        </w:tc>
        <w:tc>
          <w:tcPr>
            <w:tcW w:w="5705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t>Общая площадь дворовой территории, кв. м</w:t>
            </w:r>
          </w:p>
        </w:tc>
        <w:tc>
          <w:tcPr>
            <w:tcW w:w="3191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</w:p>
        </w:tc>
      </w:tr>
      <w:tr w:rsidR="00F43D31" w:rsidRPr="00E8094E" w:rsidTr="003B279B"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1.8</w:t>
            </w:r>
          </w:p>
        </w:tc>
        <w:tc>
          <w:tcPr>
            <w:tcW w:w="5705" w:type="dxa"/>
            <w:shd w:val="clear" w:color="auto" w:fill="auto"/>
          </w:tcPr>
          <w:p w:rsidR="00F43D31" w:rsidRPr="00F43D31" w:rsidRDefault="00F43D31" w:rsidP="003B279B">
            <w:pPr>
              <w:jc w:val="both"/>
              <w:rPr>
                <w:rFonts w:ascii="Times" w:eastAsia="Calibri" w:hAnsi="Times" w:cs="Times"/>
                <w:color w:val="000000"/>
                <w:lang w:val="ru-RU"/>
              </w:rPr>
            </w:pP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t xml:space="preserve">Оценка уровня благоустроенности территории </w:t>
            </w:r>
            <w:r w:rsidRPr="00F43D31">
              <w:rPr>
                <w:rFonts w:ascii="Times" w:eastAsia="Calibri" w:hAnsi="Times" w:cs="Times"/>
                <w:iCs/>
                <w:color w:val="000000"/>
                <w:lang w:val="ru-RU"/>
              </w:rPr>
              <w:t>(благоустроенная/не благоустроенная)**</w:t>
            </w:r>
          </w:p>
        </w:tc>
        <w:tc>
          <w:tcPr>
            <w:tcW w:w="3191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</w:p>
        </w:tc>
      </w:tr>
    </w:tbl>
    <w:p w:rsidR="00F43D31" w:rsidRPr="00F43D31" w:rsidRDefault="00F43D31" w:rsidP="00F43D31">
      <w:pPr>
        <w:jc w:val="both"/>
        <w:rPr>
          <w:iCs/>
          <w:color w:val="000000"/>
          <w:sz w:val="10"/>
          <w:szCs w:val="20"/>
          <w:lang w:val="ru-RU"/>
        </w:rPr>
      </w:pPr>
    </w:p>
    <w:p w:rsidR="00F43D31" w:rsidRPr="00F43D31" w:rsidRDefault="00F43D31" w:rsidP="00F43D31">
      <w:pPr>
        <w:ind w:firstLine="709"/>
        <w:jc w:val="both"/>
        <w:rPr>
          <w:lang w:val="ru-RU"/>
        </w:rPr>
      </w:pPr>
      <w:r w:rsidRPr="00F43D31">
        <w:rPr>
          <w:rFonts w:ascii="Times" w:hAnsi="Times" w:cs="Times"/>
          <w:iCs/>
          <w:color w:val="000000"/>
          <w:sz w:val="20"/>
          <w:szCs w:val="20"/>
          <w:lang w:val="ru-RU"/>
        </w:rPr>
        <w:t xml:space="preserve">* При наличии решения об изъятии земельного участка, на котором расположен жилой дом. </w:t>
      </w:r>
      <w:r w:rsidRPr="00F43D31">
        <w:rPr>
          <w:rFonts w:ascii="Times" w:hAnsi="Times" w:cs="Times"/>
          <w:iCs/>
          <w:color w:val="000000"/>
          <w:sz w:val="20"/>
          <w:szCs w:val="20"/>
          <w:lang w:val="ru-RU"/>
        </w:rPr>
        <w:br/>
        <w:t xml:space="preserve">              ** Благоустроенной считается территория, обеспеченная необходимыми для комфортного проживания граждан инженерными коммуникациями, санитарной обстановкой дворовой территории, удобными подъездными путями. </w:t>
      </w:r>
    </w:p>
    <w:p w:rsidR="00F43D31" w:rsidRDefault="00F43D31" w:rsidP="00F43D31">
      <w:pPr>
        <w:ind w:firstLine="2390"/>
        <w:rPr>
          <w:rFonts w:ascii="Times" w:hAnsi="Times" w:cs="Times"/>
          <w:bCs/>
          <w:color w:val="000000"/>
          <w:sz w:val="28"/>
          <w:szCs w:val="28"/>
          <w:lang w:val="ru-RU"/>
        </w:rPr>
      </w:pPr>
    </w:p>
    <w:p w:rsidR="00F43D31" w:rsidRDefault="00F43D31" w:rsidP="00F43D31">
      <w:pPr>
        <w:ind w:firstLine="2390"/>
        <w:rPr>
          <w:rFonts w:ascii="Times" w:hAnsi="Times" w:cs="Times"/>
          <w:bCs/>
          <w:color w:val="000000"/>
          <w:sz w:val="28"/>
          <w:szCs w:val="28"/>
          <w:lang w:val="ru-RU"/>
        </w:rPr>
      </w:pPr>
    </w:p>
    <w:p w:rsidR="00F43D31" w:rsidRDefault="00F43D31" w:rsidP="00F43D31">
      <w:pPr>
        <w:ind w:firstLine="2390"/>
        <w:rPr>
          <w:rFonts w:ascii="Times" w:hAnsi="Times" w:cs="Times"/>
          <w:bCs/>
          <w:color w:val="000000"/>
          <w:sz w:val="28"/>
          <w:szCs w:val="28"/>
          <w:lang w:val="ru-RU"/>
        </w:rPr>
      </w:pPr>
    </w:p>
    <w:p w:rsidR="00F43D31" w:rsidRDefault="00F43D31" w:rsidP="00F43D31">
      <w:pPr>
        <w:ind w:firstLine="2390"/>
        <w:rPr>
          <w:rFonts w:ascii="Times" w:hAnsi="Times" w:cs="Times"/>
          <w:bCs/>
          <w:color w:val="000000"/>
          <w:sz w:val="28"/>
          <w:szCs w:val="28"/>
          <w:lang w:val="ru-RU"/>
        </w:rPr>
      </w:pPr>
    </w:p>
    <w:p w:rsidR="00F43D31" w:rsidRDefault="00F43D31" w:rsidP="00F43D31">
      <w:pPr>
        <w:ind w:firstLine="2390"/>
        <w:rPr>
          <w:rFonts w:ascii="Times" w:hAnsi="Times" w:cs="Times"/>
          <w:bCs/>
          <w:color w:val="000000"/>
          <w:sz w:val="28"/>
          <w:szCs w:val="28"/>
          <w:lang w:val="ru-RU"/>
        </w:rPr>
      </w:pPr>
    </w:p>
    <w:p w:rsidR="00F43D31" w:rsidRDefault="00F43D31" w:rsidP="00F43D31">
      <w:pPr>
        <w:ind w:firstLine="2390"/>
        <w:rPr>
          <w:rFonts w:ascii="Times" w:hAnsi="Times" w:cs="Times"/>
          <w:bCs/>
          <w:color w:val="000000"/>
          <w:sz w:val="28"/>
          <w:szCs w:val="28"/>
          <w:lang w:val="ru-RU"/>
        </w:rPr>
      </w:pPr>
    </w:p>
    <w:p w:rsidR="00F43D31" w:rsidRDefault="00F43D31" w:rsidP="00F43D31">
      <w:pPr>
        <w:ind w:firstLine="2390"/>
        <w:rPr>
          <w:rFonts w:ascii="Times" w:hAnsi="Times" w:cs="Times"/>
          <w:bCs/>
          <w:color w:val="000000"/>
          <w:sz w:val="28"/>
          <w:szCs w:val="28"/>
          <w:lang w:val="ru-RU"/>
        </w:rPr>
      </w:pPr>
    </w:p>
    <w:p w:rsidR="00F43D31" w:rsidRDefault="00F43D31" w:rsidP="00F43D31">
      <w:pPr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98714C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p w:rsidR="00F43D31" w:rsidRPr="00BB03F0" w:rsidRDefault="00F43D31" w:rsidP="00F43D31">
      <w:pPr>
        <w:ind w:firstLine="2390"/>
        <w:rPr>
          <w:rFonts w:ascii="Times" w:hAnsi="Times" w:cs="Times"/>
          <w:bCs/>
          <w:color w:val="000000"/>
          <w:sz w:val="1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5"/>
        <w:gridCol w:w="2694"/>
        <w:gridCol w:w="1276"/>
        <w:gridCol w:w="1559"/>
      </w:tblGrid>
      <w:tr w:rsidR="00F43D31" w:rsidRPr="0098714C" w:rsidTr="003B279B"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Примечание</w:t>
            </w: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ind w:left="-57" w:right="-57"/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5</w:t>
            </w: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Оборудование дома инженерными системами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Наличие системы электроснабжения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Оценка технического состояния</w:t>
            </w:r>
          </w:p>
        </w:tc>
        <w:tc>
          <w:tcPr>
            <w:tcW w:w="2694" w:type="dxa"/>
            <w:shd w:val="clear" w:color="auto" w:fill="auto"/>
          </w:tcPr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(хорошее/</w:t>
            </w:r>
          </w:p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удовлетворительное/</w:t>
            </w:r>
          </w:p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неудовлетворительное)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1.2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Наличие системы отопления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Тип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4" w:type="dxa"/>
            <w:shd w:val="clear" w:color="auto" w:fill="auto"/>
          </w:tcPr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(хорошее/</w:t>
            </w:r>
          </w:p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удовлетворительное/</w:t>
            </w:r>
          </w:p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неудовлетворительное)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1.3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Наличие системы горячего водоснабжения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 xml:space="preserve">Тип системы горячего водоснабжения 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4" w:type="dxa"/>
            <w:shd w:val="clear" w:color="auto" w:fill="auto"/>
          </w:tcPr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(хорошее/</w:t>
            </w:r>
          </w:p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удовлетворительное/</w:t>
            </w:r>
          </w:p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неудовлетворительное)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1.4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Наличие системы холодного водоснабжения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Оценка технического состояния</w:t>
            </w:r>
          </w:p>
        </w:tc>
        <w:tc>
          <w:tcPr>
            <w:tcW w:w="2694" w:type="dxa"/>
            <w:shd w:val="clear" w:color="auto" w:fill="auto"/>
          </w:tcPr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(хорошее/</w:t>
            </w:r>
          </w:p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удовлетворительное/</w:t>
            </w:r>
          </w:p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неудовлетворительное)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1.</w:t>
            </w:r>
            <w:r>
              <w:rPr>
                <w:rFonts w:ascii="Times" w:eastAsia="Calibri" w:hAnsi="Times" w:cs="Times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Наличие системы водоотведения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Тип системы водоотведения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4" w:type="dxa"/>
            <w:shd w:val="clear" w:color="auto" w:fill="auto"/>
          </w:tcPr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(хорошее/</w:t>
            </w:r>
          </w:p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удовлетворительное/</w:t>
            </w:r>
          </w:p>
          <w:p w:rsidR="00F43D31" w:rsidRPr="0098714C" w:rsidRDefault="00F43D31" w:rsidP="003B279B">
            <w:pPr>
              <w:rPr>
                <w:rFonts w:ascii="Calibri" w:eastAsia="Calibri" w:hAnsi="Calibri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неудовлетворительное)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Характеристика дворовой территории*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Наличие зданий и сооружений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2.2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Назначение зданий и сооружений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2.3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Санитарное состояние территории</w:t>
            </w:r>
          </w:p>
        </w:tc>
        <w:tc>
          <w:tcPr>
            <w:tcW w:w="2694" w:type="dxa"/>
            <w:shd w:val="clear" w:color="auto" w:fill="auto"/>
          </w:tcPr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(хорошее/</w:t>
            </w:r>
          </w:p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удовлетворительное/</w:t>
            </w:r>
          </w:p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неудовлетворительное)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2.4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Материал ограждения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2.5</w:t>
            </w:r>
          </w:p>
        </w:tc>
        <w:tc>
          <w:tcPr>
            <w:tcW w:w="3685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t xml:space="preserve">Расстояние ограждения от дорожного полотна 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>
              <w:rPr>
                <w:rFonts w:ascii="Times" w:eastAsia="Calibri" w:hAnsi="Times" w:cs="Times"/>
                <w:color w:val="00000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2.6</w:t>
            </w:r>
          </w:p>
        </w:tc>
        <w:tc>
          <w:tcPr>
            <w:tcW w:w="3685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t xml:space="preserve">Наличие нарушений в части ограждения индивидуальных </w:t>
            </w: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lastRenderedPageBreak/>
              <w:t>жилых домов и земельных участков, предоставленных для их размещения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lastRenderedPageBreak/>
              <w:t>2.7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Нарушение*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Состояние подъездных путей</w:t>
            </w:r>
          </w:p>
        </w:tc>
        <w:tc>
          <w:tcPr>
            <w:tcW w:w="2694" w:type="dxa"/>
            <w:shd w:val="clear" w:color="auto" w:fill="auto"/>
          </w:tcPr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(хорошее/</w:t>
            </w:r>
          </w:p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удовлетворительное/</w:t>
            </w:r>
          </w:p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неудовлетворительное)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Наличие освещения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Состояние</w:t>
            </w:r>
          </w:p>
        </w:tc>
        <w:tc>
          <w:tcPr>
            <w:tcW w:w="2694" w:type="dxa"/>
            <w:shd w:val="clear" w:color="auto" w:fill="auto"/>
          </w:tcPr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(хорошее/</w:t>
            </w:r>
          </w:p>
          <w:p w:rsidR="00F43D31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удовлетворительное/</w:t>
            </w:r>
          </w:p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неудовлетворительное)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43D31" w:rsidRPr="00F43D31" w:rsidRDefault="00F43D31" w:rsidP="003B279B">
            <w:pPr>
              <w:rPr>
                <w:rFonts w:ascii="Times" w:eastAsia="Calibri" w:hAnsi="Times" w:cs="Times"/>
                <w:color w:val="000000"/>
                <w:lang w:val="ru-RU"/>
              </w:rPr>
            </w:pPr>
            <w:r w:rsidRPr="00F43D31">
              <w:rPr>
                <w:rFonts w:ascii="Times" w:eastAsia="Calibri" w:hAnsi="Times" w:cs="Times"/>
                <w:color w:val="000000"/>
                <w:lang w:val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</w:tr>
      <w:tr w:rsidR="00F43D31" w:rsidRPr="0098714C" w:rsidTr="003B27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  <w:r w:rsidRPr="0098714C">
              <w:rPr>
                <w:rFonts w:ascii="Times" w:eastAsia="Calibri" w:hAnsi="Times" w:cs="Times"/>
                <w:color w:val="000000"/>
              </w:rPr>
              <w:t>Иное</w:t>
            </w:r>
          </w:p>
        </w:tc>
        <w:tc>
          <w:tcPr>
            <w:tcW w:w="2694" w:type="dxa"/>
            <w:shd w:val="clear" w:color="auto" w:fill="auto"/>
          </w:tcPr>
          <w:p w:rsidR="00F43D31" w:rsidRPr="0098714C" w:rsidRDefault="00F43D31" w:rsidP="003B279B">
            <w:pPr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3D31" w:rsidRPr="0098714C" w:rsidRDefault="00F43D31" w:rsidP="003B279B">
            <w:pPr>
              <w:jc w:val="center"/>
              <w:rPr>
                <w:rFonts w:ascii="Times" w:eastAsia="Calibri" w:hAnsi="Times" w:cs="Times"/>
                <w:color w:val="000000"/>
              </w:rPr>
            </w:pPr>
          </w:p>
        </w:tc>
      </w:tr>
    </w:tbl>
    <w:p w:rsidR="00F43D31" w:rsidRPr="00AA7816" w:rsidRDefault="00F43D31" w:rsidP="00F43D31">
      <w:pPr>
        <w:jc w:val="both"/>
        <w:rPr>
          <w:color w:val="000000"/>
          <w:sz w:val="10"/>
          <w:szCs w:val="28"/>
        </w:rPr>
      </w:pPr>
    </w:p>
    <w:p w:rsidR="00F43D31" w:rsidRPr="00F43D31" w:rsidRDefault="00F43D31" w:rsidP="00F43D31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F43D31">
        <w:rPr>
          <w:rFonts w:ascii="Times" w:hAnsi="Times" w:cs="Times"/>
          <w:color w:val="000000"/>
          <w:szCs w:val="28"/>
          <w:lang w:val="ru-RU"/>
        </w:rPr>
        <w:t xml:space="preserve">* </w:t>
      </w:r>
      <w:r w:rsidRPr="00F43D31">
        <w:rPr>
          <w:color w:val="000000"/>
          <w:sz w:val="20"/>
          <w:szCs w:val="20"/>
          <w:lang w:val="ru-RU"/>
        </w:rPr>
        <w:t>В случае разграничения дворовой территории в соответствии с помещениями, предоставленными для проживания граждан, заполняется в отношении каждого из участков такой дворовой территории.</w:t>
      </w:r>
    </w:p>
    <w:p w:rsidR="00F43D31" w:rsidRPr="00F43D31" w:rsidRDefault="00F43D31" w:rsidP="00F43D31">
      <w:pPr>
        <w:ind w:firstLine="709"/>
        <w:jc w:val="both"/>
        <w:rPr>
          <w:color w:val="000000"/>
          <w:sz w:val="20"/>
          <w:szCs w:val="20"/>
          <w:lang w:val="ru-RU"/>
        </w:rPr>
      </w:pPr>
    </w:p>
    <w:p w:rsidR="00F43D31" w:rsidRPr="00F43D31" w:rsidRDefault="00F43D31" w:rsidP="00F43D31">
      <w:pPr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F43D31">
        <w:rPr>
          <w:rFonts w:ascii="Times" w:hAnsi="Times" w:cs="Times"/>
          <w:color w:val="000000"/>
          <w:sz w:val="28"/>
          <w:szCs w:val="28"/>
          <w:lang w:val="ru-RU"/>
        </w:rPr>
        <w:t xml:space="preserve">Приложение. Схема земельного участка территории с указанием ее размеров </w:t>
      </w:r>
      <w:r w:rsidRPr="00F43D31">
        <w:rPr>
          <w:rFonts w:ascii="Times" w:hAnsi="Times" w:cs="Times"/>
          <w:color w:val="000000"/>
          <w:sz w:val="28"/>
          <w:szCs w:val="28"/>
          <w:lang w:val="ru-RU"/>
        </w:rPr>
        <w:br/>
        <w:t>и границ, размещением объектов благоустройства на _____ л.</w:t>
      </w:r>
    </w:p>
    <w:p w:rsidR="00F43D31" w:rsidRPr="00F43D31" w:rsidRDefault="00F43D31" w:rsidP="00F43D31">
      <w:pPr>
        <w:jc w:val="both"/>
        <w:rPr>
          <w:sz w:val="28"/>
          <w:szCs w:val="28"/>
          <w:lang w:val="ru-RU"/>
        </w:rPr>
      </w:pPr>
    </w:p>
    <w:p w:rsidR="00F43D31" w:rsidRPr="00F43D31" w:rsidRDefault="00F43D31" w:rsidP="00F43D31">
      <w:pPr>
        <w:rPr>
          <w:rFonts w:ascii="Times" w:hAnsi="Times" w:cs="Times"/>
          <w:bCs/>
          <w:color w:val="000000"/>
          <w:sz w:val="28"/>
          <w:szCs w:val="28"/>
          <w:lang w:val="ru-RU"/>
        </w:rPr>
      </w:pPr>
      <w:r w:rsidRPr="00F43D31">
        <w:rPr>
          <w:rFonts w:ascii="Times" w:hAnsi="Times" w:cs="Times"/>
          <w:bCs/>
          <w:color w:val="000000"/>
          <w:sz w:val="28"/>
          <w:szCs w:val="28"/>
          <w:lang w:val="ru-RU"/>
        </w:rPr>
        <w:t>Дата проведения инвентаризации: «___»_____________ 20___г.</w:t>
      </w:r>
    </w:p>
    <w:p w:rsidR="00F43D31" w:rsidRPr="00F43D31" w:rsidRDefault="00F43D31" w:rsidP="00F43D31">
      <w:pPr>
        <w:rPr>
          <w:sz w:val="28"/>
          <w:szCs w:val="28"/>
          <w:lang w:val="ru-RU"/>
        </w:rPr>
      </w:pPr>
    </w:p>
    <w:p w:rsidR="00F43D31" w:rsidRPr="00F43D31" w:rsidRDefault="00F43D31" w:rsidP="00F43D31">
      <w:pPr>
        <w:rPr>
          <w:sz w:val="28"/>
          <w:szCs w:val="28"/>
          <w:lang w:val="ru-RU"/>
        </w:rPr>
      </w:pPr>
      <w:r w:rsidRPr="00F43D31">
        <w:rPr>
          <w:rFonts w:ascii="Times" w:hAnsi="Times" w:cs="Times"/>
          <w:bCs/>
          <w:color w:val="000000"/>
          <w:sz w:val="28"/>
          <w:szCs w:val="28"/>
          <w:lang w:val="ru-RU"/>
        </w:rPr>
        <w:t>Комиссия:</w:t>
      </w:r>
    </w:p>
    <w:p w:rsidR="00F43D31" w:rsidRPr="00F43D31" w:rsidRDefault="00F43D31" w:rsidP="00F43D31">
      <w:pPr>
        <w:rPr>
          <w:lang w:val="ru-RU"/>
        </w:rPr>
      </w:pPr>
      <w:r w:rsidRPr="00F43D31">
        <w:rPr>
          <w:rFonts w:ascii="Times" w:hAnsi="Times" w:cs="Times"/>
          <w:bCs/>
          <w:color w:val="000000"/>
          <w:sz w:val="28"/>
          <w:szCs w:val="28"/>
          <w:lang w:val="ru-RU"/>
        </w:rPr>
        <w:t>__________________ _____________  ____________________________</w:t>
      </w:r>
    </w:p>
    <w:p w:rsidR="00F43D31" w:rsidRPr="00F43D31" w:rsidRDefault="00F43D31" w:rsidP="00F43D31">
      <w:pPr>
        <w:rPr>
          <w:color w:val="000000"/>
          <w:sz w:val="20"/>
          <w:szCs w:val="20"/>
          <w:lang w:val="ru-RU"/>
        </w:rPr>
      </w:pPr>
      <w:r w:rsidRPr="00F43D31">
        <w:rPr>
          <w:color w:val="000000"/>
          <w:sz w:val="20"/>
          <w:szCs w:val="20"/>
          <w:lang w:val="ru-RU"/>
        </w:rPr>
        <w:t xml:space="preserve">   (организация, должность)             (подпись)                                            (ФИО)</w:t>
      </w:r>
    </w:p>
    <w:p w:rsidR="00F43D31" w:rsidRPr="00F43D31" w:rsidRDefault="00F43D31" w:rsidP="00F43D31">
      <w:pPr>
        <w:rPr>
          <w:lang w:val="ru-RU"/>
        </w:rPr>
      </w:pPr>
      <w:r w:rsidRPr="00F43D31">
        <w:rPr>
          <w:rFonts w:ascii="Times" w:hAnsi="Times" w:cs="Times"/>
          <w:bCs/>
          <w:color w:val="000000"/>
          <w:sz w:val="28"/>
          <w:szCs w:val="28"/>
          <w:lang w:val="ru-RU"/>
        </w:rPr>
        <w:t>__________________ _____________  ____________________________</w:t>
      </w:r>
    </w:p>
    <w:p w:rsidR="00F43D31" w:rsidRPr="00F43D31" w:rsidRDefault="00F43D31" w:rsidP="00F43D31">
      <w:pPr>
        <w:rPr>
          <w:sz w:val="20"/>
          <w:szCs w:val="20"/>
          <w:lang w:val="ru-RU"/>
        </w:rPr>
      </w:pPr>
      <w:r w:rsidRPr="00F43D31">
        <w:rPr>
          <w:color w:val="000000"/>
          <w:sz w:val="20"/>
          <w:szCs w:val="20"/>
          <w:lang w:val="ru-RU"/>
        </w:rPr>
        <w:t xml:space="preserve">   (организация, должность)             (подпись)                                            (ФИО)</w:t>
      </w:r>
    </w:p>
    <w:p w:rsidR="00F43D31" w:rsidRPr="00216432" w:rsidRDefault="00F43D31" w:rsidP="00F43D31">
      <w:r w:rsidRPr="00216432">
        <w:rPr>
          <w:rFonts w:ascii="Times" w:hAnsi="Times" w:cs="Times"/>
          <w:bCs/>
          <w:color w:val="000000"/>
          <w:sz w:val="28"/>
          <w:szCs w:val="28"/>
        </w:rPr>
        <w:t>__________________ _____________  ____________________________</w:t>
      </w:r>
    </w:p>
    <w:p w:rsidR="00F43D31" w:rsidRPr="00216432" w:rsidRDefault="00F43D31" w:rsidP="00F43D31">
      <w:pPr>
        <w:rPr>
          <w:rFonts w:ascii="Times" w:hAnsi="Times" w:cs="Times"/>
          <w:color w:val="000000"/>
          <w:sz w:val="20"/>
          <w:szCs w:val="20"/>
        </w:rPr>
      </w:pPr>
      <w:r w:rsidRPr="00216432">
        <w:rPr>
          <w:rFonts w:ascii="Times" w:hAnsi="Times" w:cs="Times"/>
          <w:color w:val="000000"/>
          <w:sz w:val="20"/>
          <w:szCs w:val="20"/>
        </w:rPr>
        <w:t xml:space="preserve">   (организация, должность)             (подпись)                                            (ФИО)</w:t>
      </w:r>
    </w:p>
    <w:p w:rsidR="00F43D31" w:rsidRDefault="00F43D31" w:rsidP="00F43D31">
      <w:pPr>
        <w:spacing w:after="100"/>
        <w:rPr>
          <w:rFonts w:ascii="Times" w:hAnsi="Times" w:cs="Times"/>
          <w:color w:val="000000"/>
          <w:sz w:val="18"/>
          <w:szCs w:val="18"/>
        </w:rPr>
      </w:pPr>
    </w:p>
    <w:p w:rsidR="00F43D31" w:rsidRDefault="00F43D31" w:rsidP="00F43D31">
      <w:pPr>
        <w:spacing w:after="100"/>
        <w:rPr>
          <w:rFonts w:ascii="Times" w:hAnsi="Times" w:cs="Times"/>
          <w:color w:val="000000"/>
          <w:sz w:val="18"/>
          <w:szCs w:val="18"/>
        </w:rPr>
      </w:pPr>
    </w:p>
    <w:p w:rsidR="00F43D31" w:rsidRDefault="00F43D31" w:rsidP="00F43D31"/>
    <w:p w:rsidR="00300016" w:rsidRPr="00300016" w:rsidRDefault="00300016">
      <w:pPr>
        <w:rPr>
          <w:lang w:val="ru-RU"/>
        </w:rPr>
      </w:pPr>
    </w:p>
    <w:sectPr w:rsidR="00300016" w:rsidRPr="00300016" w:rsidSect="00E8094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8B" w:rsidRDefault="0047328B" w:rsidP="002D1F73">
      <w:r>
        <w:separator/>
      </w:r>
    </w:p>
  </w:endnote>
  <w:endnote w:type="continuationSeparator" w:id="1">
    <w:p w:rsidR="0047328B" w:rsidRDefault="0047328B" w:rsidP="002D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8B" w:rsidRDefault="0047328B" w:rsidP="002D1F73">
      <w:r>
        <w:separator/>
      </w:r>
    </w:p>
  </w:footnote>
  <w:footnote w:type="continuationSeparator" w:id="1">
    <w:p w:rsidR="0047328B" w:rsidRDefault="0047328B" w:rsidP="002D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83" w:rsidRPr="00AA7816" w:rsidRDefault="00F7791E" w:rsidP="008C4694">
    <w:pPr>
      <w:pStyle w:val="a6"/>
      <w:tabs>
        <w:tab w:val="center" w:pos="7285"/>
        <w:tab w:val="left" w:pos="8139"/>
      </w:tabs>
      <w:rPr>
        <w:rFonts w:cs="Times New Roman"/>
        <w:sz w:val="24"/>
        <w:szCs w:val="24"/>
      </w:rPr>
    </w:pPr>
    <w:r>
      <w:tab/>
    </w:r>
    <w:r w:rsidR="002D1F73" w:rsidRPr="00AA7816">
      <w:rPr>
        <w:rFonts w:cs="Times New Roman"/>
        <w:sz w:val="24"/>
        <w:szCs w:val="24"/>
      </w:rPr>
      <w:fldChar w:fldCharType="begin"/>
    </w:r>
    <w:r w:rsidRPr="00AA7816">
      <w:rPr>
        <w:rFonts w:cs="Times New Roman"/>
        <w:sz w:val="24"/>
        <w:szCs w:val="24"/>
      </w:rPr>
      <w:instrText>PAGE   \* MERGEFORMAT</w:instrText>
    </w:r>
    <w:r w:rsidR="002D1F73" w:rsidRPr="00AA7816">
      <w:rPr>
        <w:rFonts w:cs="Times New Roman"/>
        <w:sz w:val="24"/>
        <w:szCs w:val="24"/>
      </w:rPr>
      <w:fldChar w:fldCharType="separate"/>
    </w:r>
    <w:r w:rsidR="00E8094E">
      <w:rPr>
        <w:rFonts w:cs="Times New Roman"/>
        <w:noProof/>
        <w:sz w:val="24"/>
        <w:szCs w:val="24"/>
      </w:rPr>
      <w:t>2</w:t>
    </w:r>
    <w:r w:rsidR="002D1F73" w:rsidRPr="00AA7816">
      <w:rPr>
        <w:rFonts w:cs="Times New Roman"/>
        <w:sz w:val="24"/>
        <w:szCs w:val="24"/>
      </w:rPr>
      <w:fldChar w:fldCharType="end"/>
    </w:r>
    <w:r w:rsidRPr="00AA7816">
      <w:rPr>
        <w:rFonts w:cs="Times New Roman"/>
        <w:sz w:val="24"/>
        <w:szCs w:val="24"/>
      </w:rPr>
      <w:tab/>
    </w:r>
  </w:p>
  <w:p w:rsidR="00345383" w:rsidRPr="00AA7816" w:rsidRDefault="0047328B" w:rsidP="008C4694">
    <w:pPr>
      <w:pStyle w:val="a6"/>
      <w:tabs>
        <w:tab w:val="center" w:pos="7285"/>
        <w:tab w:val="left" w:pos="8139"/>
      </w:tabs>
      <w:rPr>
        <w:rFonts w:cs="Times New Roman"/>
        <w:sz w:val="1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9C7"/>
    <w:multiLevelType w:val="hybridMultilevel"/>
    <w:tmpl w:val="71205226"/>
    <w:lvl w:ilvl="0" w:tplc="D27A3ADC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16"/>
    <w:rsid w:val="00066893"/>
    <w:rsid w:val="002A40E1"/>
    <w:rsid w:val="002D1F73"/>
    <w:rsid w:val="00300016"/>
    <w:rsid w:val="0044192A"/>
    <w:rsid w:val="0047328B"/>
    <w:rsid w:val="00617B90"/>
    <w:rsid w:val="00636A7D"/>
    <w:rsid w:val="00E07B16"/>
    <w:rsid w:val="00E8094E"/>
    <w:rsid w:val="00EA3248"/>
    <w:rsid w:val="00F43D31"/>
    <w:rsid w:val="00F7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01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001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00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00016"/>
    <w:rPr>
      <w:color w:val="0000FF"/>
      <w:u w:val="single"/>
    </w:rPr>
  </w:style>
  <w:style w:type="paragraph" w:styleId="a4">
    <w:name w:val="Document Map"/>
    <w:basedOn w:val="a"/>
    <w:semiHidden/>
    <w:rsid w:val="003000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636A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3D31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43D31"/>
    <w:rPr>
      <w:rFonts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86;&#1082;&#1091;&#1084;&#1077;&#1085;&#1090;&#1099;\&#1088;&#1077;&#1075;&#1080;&#1089;&#1090;&#1088;&#1099;\&#1085;&#1086;&#1103;&#1073;&#1088;&#1100;%202013\&#1052;&#1091;&#1085;&#1080;&#1094;&#1080;&#1087;&#1072;&#1083;&#1100;&#1085;&#1072;&#1103;%20&#1087;&#1088;&#1086;&#1075;&#1088;&#1072;&#1084;&#1084;&#1072;%20&#1084;&#1072;&#1085;&#1079;&#1103;%202013%20&#1075;\&#1055;&#1086;&#1089;&#1090;&#1072;&#1085;&#1086;&#1074;&#1083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6568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../Документы/регистры/ноябрь 2013/Муниципальная программа манзя 2013 г/Постановление.doc</vt:lpwstr>
      </vt:variant>
      <vt:variant>
        <vt:lpwstr>Par35#Par35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2017-10-11T05:17:00Z</cp:lastPrinted>
  <dcterms:created xsi:type="dcterms:W3CDTF">2018-06-27T04:17:00Z</dcterms:created>
  <dcterms:modified xsi:type="dcterms:W3CDTF">2018-06-27T07:48:00Z</dcterms:modified>
</cp:coreProperties>
</file>